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D810E">
      <w:pPr>
        <w:pStyle w:val="5"/>
        <w:spacing w:line="360" w:lineRule="auto"/>
        <w:rPr>
          <w:rFonts w:hint="eastAsia"/>
          <w:sz w:val="44"/>
          <w:szCs w:val="44"/>
        </w:rPr>
      </w:pPr>
      <w:bookmarkStart w:id="0" w:name="_Toc220413855"/>
      <w:r>
        <w:rPr>
          <w:rFonts w:hint="eastAsia"/>
          <w:sz w:val="44"/>
          <w:szCs w:val="44"/>
        </w:rPr>
        <w:t>华医科技奖申报推荐公示内容</w:t>
      </w:r>
      <w:bookmarkEnd w:id="0"/>
    </w:p>
    <w:p w14:paraId="73390586">
      <w:pPr>
        <w:adjustRightInd w:val="0"/>
        <w:snapToGrid w:val="0"/>
        <w:spacing w:line="600" w:lineRule="exact"/>
        <w:rPr>
          <w:b/>
          <w:color w:val="000000"/>
          <w:sz w:val="28"/>
          <w:szCs w:val="28"/>
        </w:rPr>
      </w:pPr>
      <w:r>
        <w:rPr>
          <w:rFonts w:hint="eastAsia"/>
          <w:b/>
          <w:color w:val="000000"/>
          <w:sz w:val="28"/>
          <w:szCs w:val="28"/>
          <w:lang w:val="en-US" w:eastAsia="zh-CN"/>
        </w:rPr>
        <w:t>一</w:t>
      </w:r>
      <w:r>
        <w:rPr>
          <w:rFonts w:hint="eastAsia"/>
          <w:b/>
          <w:color w:val="000000"/>
          <w:sz w:val="28"/>
          <w:szCs w:val="28"/>
        </w:rPr>
        <w:t>、</w:t>
      </w:r>
      <w:bookmarkStart w:id="1" w:name="_Hlk160291485"/>
      <w:r>
        <w:rPr>
          <w:rFonts w:hint="eastAsia"/>
          <w:b/>
          <w:color w:val="000000"/>
          <w:sz w:val="28"/>
          <w:szCs w:val="28"/>
        </w:rPr>
        <w:t>项目完成人（候选人）所在单位或候选人国内主要合作单位公示</w:t>
      </w:r>
      <w:bookmarkEnd w:id="1"/>
      <w:r>
        <w:rPr>
          <w:rFonts w:hint="eastAsia"/>
          <w:b/>
          <w:color w:val="000000"/>
          <w:sz w:val="28"/>
          <w:szCs w:val="28"/>
        </w:rPr>
        <w:t>内容</w:t>
      </w:r>
    </w:p>
    <w:p w14:paraId="74B9357B">
      <w:pPr>
        <w:adjustRightInd w:val="0"/>
        <w:snapToGrid w:val="0"/>
        <w:spacing w:line="600" w:lineRule="exact"/>
        <w:rPr>
          <w:b/>
          <w:color w:val="000000"/>
          <w:sz w:val="28"/>
          <w:szCs w:val="28"/>
        </w:rPr>
      </w:pPr>
      <w:r>
        <w:rPr>
          <w:rFonts w:hint="eastAsia"/>
          <w:b/>
          <w:color w:val="000000"/>
          <w:sz w:val="28"/>
          <w:szCs w:val="28"/>
        </w:rPr>
        <w:t>科学技术奖：</w:t>
      </w:r>
    </w:p>
    <w:p w14:paraId="1D570D4A">
      <w:pPr>
        <w:adjustRightInd w:val="0"/>
        <w:snapToGrid w:val="0"/>
        <w:spacing w:line="600" w:lineRule="exact"/>
        <w:rPr>
          <w:bCs/>
          <w:color w:val="000000"/>
          <w:sz w:val="28"/>
          <w:szCs w:val="28"/>
        </w:rPr>
      </w:pPr>
      <w:r>
        <w:rPr>
          <w:rFonts w:hint="eastAsia"/>
          <w:b/>
          <w:color w:val="000000"/>
          <w:sz w:val="28"/>
          <w:szCs w:val="28"/>
        </w:rPr>
        <w:t>项目名称：</w:t>
      </w:r>
      <w:r>
        <w:rPr>
          <w:rFonts w:hint="eastAsia"/>
          <w:bCs/>
          <w:color w:val="000000"/>
          <w:sz w:val="28"/>
          <w:szCs w:val="28"/>
        </w:rPr>
        <w:t>全蝎联合阿片类药物协同干预肿瘤相关疼痛的技术创新及临床应用</w:t>
      </w:r>
    </w:p>
    <w:p w14:paraId="08100542">
      <w:pPr>
        <w:adjustRightInd w:val="0"/>
        <w:snapToGrid w:val="0"/>
        <w:spacing w:line="600" w:lineRule="exact"/>
        <w:rPr>
          <w:bCs/>
          <w:color w:val="000000"/>
          <w:sz w:val="28"/>
          <w:szCs w:val="28"/>
        </w:rPr>
      </w:pPr>
      <w:r>
        <w:rPr>
          <w:rFonts w:hint="eastAsia"/>
          <w:b/>
          <w:color w:val="000000"/>
          <w:sz w:val="28"/>
          <w:szCs w:val="28"/>
        </w:rPr>
        <w:t>推荐单位：</w:t>
      </w:r>
      <w:r>
        <w:rPr>
          <w:rFonts w:hint="eastAsia"/>
          <w:bCs/>
          <w:color w:val="000000"/>
          <w:sz w:val="28"/>
          <w:szCs w:val="28"/>
        </w:rPr>
        <w:t>大连医科大学</w:t>
      </w:r>
    </w:p>
    <w:p w14:paraId="13D307E0">
      <w:pPr>
        <w:adjustRightInd w:val="0"/>
        <w:snapToGrid w:val="0"/>
        <w:spacing w:line="600" w:lineRule="exact"/>
        <w:rPr>
          <w:bCs/>
          <w:color w:val="000000"/>
          <w:sz w:val="28"/>
          <w:szCs w:val="28"/>
        </w:rPr>
      </w:pPr>
      <w:r>
        <w:rPr>
          <w:rFonts w:hint="eastAsia"/>
          <w:b/>
          <w:color w:val="000000"/>
          <w:sz w:val="28"/>
          <w:szCs w:val="28"/>
        </w:rPr>
        <w:t>主要完成单位：</w:t>
      </w:r>
      <w:r>
        <w:rPr>
          <w:rFonts w:hint="eastAsia"/>
          <w:bCs/>
          <w:color w:val="000000"/>
          <w:sz w:val="28"/>
          <w:szCs w:val="28"/>
        </w:rPr>
        <w:t>大连医科大学附属第一医院</w:t>
      </w:r>
    </w:p>
    <w:p w14:paraId="6B2B563E">
      <w:pPr>
        <w:adjustRightInd w:val="0"/>
        <w:snapToGrid w:val="0"/>
        <w:spacing w:line="600" w:lineRule="exact"/>
        <w:rPr>
          <w:bCs/>
          <w:color w:val="000000"/>
          <w:sz w:val="28"/>
          <w:szCs w:val="28"/>
        </w:rPr>
      </w:pPr>
      <w:r>
        <w:rPr>
          <w:rFonts w:hint="eastAsia"/>
          <w:b/>
          <w:color w:val="000000"/>
          <w:sz w:val="28"/>
          <w:szCs w:val="28"/>
        </w:rPr>
        <w:t>主要完成人：</w:t>
      </w:r>
      <w:r>
        <w:rPr>
          <w:rFonts w:hint="eastAsia"/>
          <w:bCs/>
          <w:color w:val="000000"/>
          <w:sz w:val="28"/>
          <w:szCs w:val="28"/>
        </w:rPr>
        <w:t>闻庆平</w:t>
      </w:r>
      <w:r>
        <w:rPr>
          <w:rFonts w:hint="eastAsia"/>
          <w:bCs/>
          <w:color w:val="000000"/>
          <w:sz w:val="28"/>
          <w:szCs w:val="28"/>
          <w:lang w:eastAsia="zh-CN"/>
        </w:rPr>
        <w:t>、</w:t>
      </w:r>
      <w:r>
        <w:rPr>
          <w:rFonts w:hint="eastAsia"/>
          <w:bCs/>
          <w:color w:val="000000"/>
          <w:sz w:val="28"/>
          <w:szCs w:val="28"/>
        </w:rPr>
        <w:t>武平</w:t>
      </w:r>
      <w:r>
        <w:rPr>
          <w:rFonts w:hint="eastAsia"/>
          <w:bCs/>
          <w:color w:val="000000"/>
          <w:sz w:val="28"/>
          <w:szCs w:val="28"/>
          <w:lang w:eastAsia="zh-CN"/>
        </w:rPr>
        <w:t>、</w:t>
      </w:r>
      <w:r>
        <w:rPr>
          <w:rFonts w:hint="eastAsia"/>
          <w:bCs/>
          <w:color w:val="000000"/>
          <w:sz w:val="28"/>
          <w:szCs w:val="28"/>
        </w:rPr>
        <w:t>鲁智莉</w:t>
      </w:r>
      <w:r>
        <w:rPr>
          <w:rFonts w:hint="eastAsia"/>
          <w:bCs/>
          <w:color w:val="000000"/>
          <w:sz w:val="28"/>
          <w:szCs w:val="28"/>
          <w:lang w:eastAsia="zh-CN"/>
        </w:rPr>
        <w:t>、</w:t>
      </w:r>
      <w:r>
        <w:rPr>
          <w:rFonts w:hint="eastAsia"/>
          <w:bCs/>
          <w:color w:val="000000"/>
          <w:sz w:val="28"/>
          <w:szCs w:val="28"/>
        </w:rPr>
        <w:t>崔晓楠</w:t>
      </w:r>
      <w:r>
        <w:rPr>
          <w:rFonts w:hint="eastAsia"/>
          <w:bCs/>
          <w:color w:val="000000"/>
          <w:sz w:val="28"/>
          <w:szCs w:val="28"/>
          <w:lang w:eastAsia="zh-CN"/>
        </w:rPr>
        <w:t>、</w:t>
      </w:r>
      <w:r>
        <w:rPr>
          <w:rFonts w:hint="eastAsia"/>
          <w:bCs/>
          <w:color w:val="000000"/>
          <w:sz w:val="28"/>
          <w:szCs w:val="28"/>
        </w:rPr>
        <w:t>赵翌</w:t>
      </w:r>
      <w:r>
        <w:rPr>
          <w:rFonts w:hint="eastAsia"/>
          <w:bCs/>
          <w:color w:val="000000"/>
          <w:sz w:val="28"/>
          <w:szCs w:val="28"/>
          <w:lang w:eastAsia="zh-CN"/>
        </w:rPr>
        <w:t>、</w:t>
      </w:r>
      <w:r>
        <w:rPr>
          <w:rFonts w:hint="eastAsia"/>
          <w:bCs/>
          <w:color w:val="000000"/>
          <w:sz w:val="28"/>
          <w:szCs w:val="28"/>
        </w:rPr>
        <w:t>林云</w:t>
      </w:r>
      <w:r>
        <w:rPr>
          <w:rFonts w:hint="eastAsia"/>
          <w:bCs/>
          <w:color w:val="000000"/>
          <w:sz w:val="28"/>
          <w:szCs w:val="28"/>
          <w:lang w:eastAsia="zh-CN"/>
        </w:rPr>
        <w:t>、</w:t>
      </w:r>
      <w:r>
        <w:rPr>
          <w:rFonts w:hint="eastAsia"/>
          <w:bCs/>
          <w:color w:val="000000"/>
          <w:sz w:val="28"/>
          <w:szCs w:val="28"/>
        </w:rPr>
        <w:t>逯欣宇</w:t>
      </w:r>
      <w:r>
        <w:rPr>
          <w:rFonts w:hint="eastAsia"/>
          <w:bCs/>
          <w:color w:val="000000"/>
          <w:sz w:val="28"/>
          <w:szCs w:val="28"/>
          <w:lang w:eastAsia="zh-CN"/>
        </w:rPr>
        <w:t>、</w:t>
      </w:r>
      <w:r>
        <w:rPr>
          <w:rFonts w:hint="eastAsia"/>
          <w:bCs/>
          <w:color w:val="000000"/>
          <w:sz w:val="28"/>
          <w:szCs w:val="28"/>
        </w:rPr>
        <w:t>于家川</w:t>
      </w:r>
      <w:r>
        <w:rPr>
          <w:rFonts w:hint="eastAsia"/>
          <w:bCs/>
          <w:color w:val="000000"/>
          <w:sz w:val="28"/>
          <w:szCs w:val="28"/>
          <w:lang w:eastAsia="zh-CN"/>
        </w:rPr>
        <w:t>、</w:t>
      </w:r>
      <w:r>
        <w:rPr>
          <w:rFonts w:hint="eastAsia"/>
          <w:bCs/>
          <w:color w:val="000000"/>
          <w:sz w:val="28"/>
          <w:szCs w:val="28"/>
        </w:rPr>
        <w:t>武小琪</w:t>
      </w:r>
    </w:p>
    <w:p w14:paraId="22D85BD8">
      <w:pPr>
        <w:adjustRightInd w:val="0"/>
        <w:snapToGrid w:val="0"/>
        <w:spacing w:line="600" w:lineRule="exact"/>
        <w:rPr>
          <w:rFonts w:hint="eastAsia"/>
          <w:bCs/>
          <w:color w:val="000000"/>
          <w:sz w:val="28"/>
          <w:szCs w:val="28"/>
        </w:rPr>
      </w:pPr>
      <w:r>
        <w:rPr>
          <w:rFonts w:hint="eastAsia"/>
          <w:b/>
          <w:color w:val="000000"/>
          <w:sz w:val="28"/>
          <w:szCs w:val="28"/>
        </w:rPr>
        <w:t>项目简介：</w:t>
      </w:r>
      <w:r>
        <w:rPr>
          <w:rFonts w:hint="eastAsia"/>
          <w:bCs/>
          <w:color w:val="000000"/>
          <w:sz w:val="28"/>
          <w:szCs w:val="28"/>
          <w:lang w:eastAsia="zh-CN"/>
        </w:rPr>
        <w:t>癌性疼痛是降低中晚期癌症患者生活质量的严重并发症，50%-</w:t>
      </w:r>
      <w:r>
        <w:rPr>
          <w:rFonts w:hint="eastAsia"/>
          <w:bCs/>
          <w:color w:val="000000"/>
          <w:sz w:val="28"/>
          <w:szCs w:val="28"/>
          <w:lang w:val="en-US" w:eastAsia="zh-CN"/>
        </w:rPr>
        <w:t>6</w:t>
      </w:r>
      <w:r>
        <w:rPr>
          <w:rFonts w:hint="eastAsia"/>
          <w:bCs/>
          <w:color w:val="000000"/>
          <w:sz w:val="28"/>
          <w:szCs w:val="28"/>
          <w:lang w:eastAsia="zh-CN"/>
        </w:rPr>
        <w:t>0%癌症患者的疼痛</w:t>
      </w:r>
      <w:r>
        <w:rPr>
          <w:rFonts w:hint="eastAsia"/>
          <w:bCs/>
          <w:color w:val="000000"/>
          <w:sz w:val="28"/>
          <w:szCs w:val="28"/>
          <w:lang w:val="en-US" w:eastAsia="zh-CN"/>
        </w:rPr>
        <w:t>经</w:t>
      </w:r>
      <w:r>
        <w:rPr>
          <w:rFonts w:hint="eastAsia"/>
          <w:bCs/>
          <w:color w:val="000000"/>
          <w:sz w:val="28"/>
          <w:szCs w:val="28"/>
          <w:lang w:eastAsia="zh-CN"/>
        </w:rPr>
        <w:t>传统的癌痛三阶梯疗法</w:t>
      </w:r>
      <w:r>
        <w:rPr>
          <w:rFonts w:hint="eastAsia"/>
          <w:bCs/>
          <w:color w:val="000000"/>
          <w:sz w:val="28"/>
          <w:szCs w:val="28"/>
          <w:lang w:val="en-US" w:eastAsia="zh-CN"/>
        </w:rPr>
        <w:t>中阿片类药物的治疗后</w:t>
      </w:r>
      <w:r>
        <w:rPr>
          <w:rFonts w:hint="eastAsia"/>
          <w:bCs/>
          <w:color w:val="000000"/>
          <w:sz w:val="28"/>
          <w:szCs w:val="28"/>
          <w:lang w:eastAsia="zh-CN"/>
        </w:rPr>
        <w:t>未能得到有效控制。</w:t>
      </w:r>
      <w:r>
        <w:rPr>
          <w:rFonts w:hint="eastAsia"/>
          <w:bCs/>
          <w:color w:val="000000"/>
          <w:sz w:val="28"/>
          <w:szCs w:val="28"/>
          <w:lang w:val="en-US" w:eastAsia="zh-CN"/>
        </w:rPr>
        <w:t>阿片类药物的长期应用常伴随多种患者无法耐受的不良反应，且具有抑制癌症患者免疫功能及促进肿瘤进展的潜在风险。如何在改善阿片类药物癌痛疗效的同时，减少其肿瘤促进风险及不良反应，达到</w:t>
      </w:r>
      <w:r>
        <w:rPr>
          <w:rFonts w:hint="eastAsia"/>
          <w:bCs/>
          <w:color w:val="000000"/>
          <w:sz w:val="28"/>
          <w:szCs w:val="28"/>
          <w:lang w:eastAsia="zh-CN"/>
        </w:rPr>
        <w:t>“病</w:t>
      </w:r>
      <w:r>
        <w:rPr>
          <w:rFonts w:hint="eastAsia"/>
          <w:bCs/>
          <w:color w:val="000000"/>
          <w:sz w:val="28"/>
          <w:szCs w:val="28"/>
          <w:lang w:val="en-US" w:eastAsia="zh-CN"/>
        </w:rPr>
        <w:t>痛</w:t>
      </w:r>
      <w:r>
        <w:rPr>
          <w:rFonts w:hint="eastAsia"/>
          <w:bCs/>
          <w:color w:val="000000"/>
          <w:sz w:val="28"/>
          <w:szCs w:val="28"/>
          <w:lang w:eastAsia="zh-CN"/>
        </w:rPr>
        <w:t>同治”的</w:t>
      </w:r>
      <w:r>
        <w:rPr>
          <w:rFonts w:hint="eastAsia"/>
          <w:bCs/>
          <w:color w:val="000000"/>
          <w:sz w:val="28"/>
          <w:szCs w:val="28"/>
          <w:lang w:val="en-US" w:eastAsia="zh-CN"/>
        </w:rPr>
        <w:t>目标</w:t>
      </w:r>
      <w:r>
        <w:rPr>
          <w:rFonts w:hint="eastAsia"/>
          <w:bCs/>
          <w:color w:val="000000"/>
          <w:sz w:val="28"/>
          <w:szCs w:val="28"/>
          <w:lang w:eastAsia="zh-CN"/>
        </w:rPr>
        <w:t>，一直是困扰医学界的国际性难题。</w:t>
      </w:r>
      <w:r>
        <w:rPr>
          <w:rFonts w:hint="eastAsia"/>
          <w:bCs/>
          <w:color w:val="000000"/>
          <w:sz w:val="28"/>
          <w:szCs w:val="28"/>
        </w:rPr>
        <w:t>该项目经过理念突破和技术创新，建立起</w:t>
      </w:r>
      <w:r>
        <w:rPr>
          <w:rFonts w:hint="eastAsia"/>
          <w:bCs/>
          <w:color w:val="000000"/>
          <w:sz w:val="28"/>
          <w:szCs w:val="28"/>
          <w:lang w:eastAsia="zh-CN"/>
        </w:rPr>
        <w:t>中西医结合治疗癌痛</w:t>
      </w:r>
      <w:r>
        <w:rPr>
          <w:rFonts w:hint="eastAsia"/>
          <w:bCs/>
          <w:color w:val="000000"/>
          <w:sz w:val="28"/>
          <w:szCs w:val="28"/>
        </w:rPr>
        <w:t>的全新</w:t>
      </w:r>
      <w:r>
        <w:rPr>
          <w:rFonts w:hint="eastAsia"/>
          <w:bCs/>
          <w:color w:val="000000"/>
          <w:sz w:val="28"/>
          <w:szCs w:val="28"/>
          <w:lang w:eastAsia="zh-CN"/>
        </w:rPr>
        <w:t>策略，</w:t>
      </w:r>
      <w:r>
        <w:rPr>
          <w:rFonts w:hint="eastAsia"/>
          <w:bCs/>
          <w:color w:val="000000"/>
          <w:sz w:val="28"/>
          <w:szCs w:val="28"/>
        </w:rPr>
        <w:t>有效解决了</w:t>
      </w:r>
      <w:r>
        <w:rPr>
          <w:rFonts w:hint="eastAsia"/>
          <w:bCs/>
          <w:color w:val="000000"/>
          <w:sz w:val="28"/>
          <w:szCs w:val="28"/>
          <w:lang w:val="en-US" w:eastAsia="zh-CN"/>
        </w:rPr>
        <w:t>阿片类药物对癌痛控制不佳、阿片类药物抑制肿瘤患者免疫功能和促进肿瘤进展</w:t>
      </w:r>
      <w:r>
        <w:rPr>
          <w:rFonts w:hint="eastAsia"/>
          <w:bCs/>
          <w:color w:val="000000"/>
          <w:sz w:val="28"/>
          <w:szCs w:val="28"/>
        </w:rPr>
        <w:t>等医学难题</w:t>
      </w:r>
      <w:r>
        <w:rPr>
          <w:rFonts w:hint="eastAsia"/>
          <w:bCs/>
          <w:color w:val="000000"/>
          <w:sz w:val="28"/>
          <w:szCs w:val="28"/>
          <w:lang w:eastAsia="zh-CN"/>
        </w:rPr>
        <w:t>。</w:t>
      </w:r>
      <w:r>
        <w:rPr>
          <w:rFonts w:hint="eastAsia"/>
          <w:bCs/>
          <w:color w:val="000000"/>
          <w:sz w:val="28"/>
          <w:szCs w:val="28"/>
        </w:rPr>
        <w:t>其主要创新点为：</w:t>
      </w:r>
    </w:p>
    <w:p w14:paraId="6F61FB80">
      <w:pPr>
        <w:adjustRightInd w:val="0"/>
        <w:snapToGrid w:val="0"/>
        <w:spacing w:line="600" w:lineRule="exact"/>
        <w:rPr>
          <w:rFonts w:hint="eastAsia"/>
          <w:bCs/>
          <w:color w:val="000000"/>
          <w:sz w:val="28"/>
          <w:szCs w:val="28"/>
          <w:lang w:val="en-US" w:eastAsia="zh-CN"/>
        </w:rPr>
      </w:pPr>
      <w:r>
        <w:rPr>
          <w:rFonts w:hint="eastAsia"/>
          <w:bCs/>
          <w:color w:val="000000"/>
          <w:sz w:val="28"/>
          <w:szCs w:val="28"/>
          <w:lang w:val="en-US" w:eastAsia="zh-CN"/>
        </w:rPr>
        <w:t>1.首次发现阿片类药物芬太尼通过上调</w:t>
      </w:r>
      <w:r>
        <w:rPr>
          <w:rFonts w:hint="default" w:ascii="Times New Roman" w:hAnsi="Times New Roman" w:cs="Times New Roman"/>
          <w:bCs/>
          <w:color w:val="000000"/>
          <w:sz w:val="28"/>
          <w:szCs w:val="28"/>
          <w:lang w:val="en-US" w:eastAsia="zh-CN"/>
        </w:rPr>
        <w:t>α</w:t>
      </w:r>
      <w:r>
        <w:rPr>
          <w:rFonts w:hint="eastAsia"/>
          <w:bCs/>
          <w:color w:val="000000"/>
          <w:sz w:val="28"/>
          <w:szCs w:val="28"/>
          <w:lang w:val="en-US" w:eastAsia="zh-CN"/>
        </w:rPr>
        <w:t>1,6-岩藻糖基化促进乳腺癌细胞干性和上皮间质转化的作用，阐明芬太尼通过激活ROS/MAPK通路降低肺癌细胞对化疗药物顺铂敏感性的作用机制。</w:t>
      </w:r>
    </w:p>
    <w:p w14:paraId="009FBB00">
      <w:pPr>
        <w:adjustRightInd w:val="0"/>
        <w:snapToGrid w:val="0"/>
        <w:spacing w:line="600" w:lineRule="exact"/>
        <w:rPr>
          <w:rFonts w:hint="eastAsia"/>
          <w:bCs/>
          <w:color w:val="000000"/>
          <w:sz w:val="28"/>
          <w:szCs w:val="28"/>
          <w:lang w:val="en-US" w:eastAsia="zh-CN"/>
        </w:rPr>
      </w:pPr>
      <w:r>
        <w:rPr>
          <w:rFonts w:hint="eastAsia"/>
          <w:bCs/>
          <w:color w:val="000000"/>
          <w:sz w:val="28"/>
          <w:szCs w:val="28"/>
          <w:lang w:val="en-US" w:eastAsia="zh-CN"/>
        </w:rPr>
        <w:t>2.首次发现阿片类药物的拮抗剂纳布啡在缓解乳腺癌相关疼痛同时可抑制乳腺癌细胞的干性及上皮间质转化。</w:t>
      </w:r>
    </w:p>
    <w:p w14:paraId="59B910A3">
      <w:pPr>
        <w:adjustRightInd w:val="0"/>
        <w:snapToGrid w:val="0"/>
        <w:spacing w:line="600" w:lineRule="exact"/>
        <w:rPr>
          <w:rFonts w:hint="eastAsia"/>
          <w:bCs/>
          <w:color w:val="000000"/>
          <w:sz w:val="28"/>
          <w:szCs w:val="28"/>
          <w:lang w:val="en-US" w:eastAsia="zh-CN"/>
        </w:rPr>
      </w:pPr>
      <w:r>
        <w:rPr>
          <w:rFonts w:hint="eastAsia"/>
          <w:bCs/>
          <w:color w:val="000000"/>
          <w:sz w:val="28"/>
          <w:szCs w:val="28"/>
          <w:lang w:val="en-US" w:eastAsia="zh-CN"/>
        </w:rPr>
        <w:t>3.成功筛选全蝎中关键镇痛活性成分rBmK-AGAP，阐明其抑制乳腺癌细胞干性、上皮间质转化、迁移和侵袭的作用机制。</w:t>
      </w:r>
    </w:p>
    <w:p w14:paraId="00D9BC79">
      <w:pPr>
        <w:adjustRightInd w:val="0"/>
        <w:snapToGrid w:val="0"/>
        <w:spacing w:line="600" w:lineRule="exact"/>
        <w:rPr>
          <w:rFonts w:hint="eastAsia"/>
          <w:bCs/>
          <w:color w:val="000000"/>
          <w:sz w:val="28"/>
          <w:szCs w:val="28"/>
          <w:lang w:eastAsia="zh-CN"/>
        </w:rPr>
      </w:pPr>
      <w:r>
        <w:rPr>
          <w:rFonts w:hint="eastAsia"/>
          <w:bCs/>
          <w:color w:val="000000"/>
          <w:sz w:val="28"/>
          <w:szCs w:val="28"/>
          <w:lang w:val="en-US" w:eastAsia="zh-CN"/>
        </w:rPr>
        <w:t>4.首次创立</w:t>
      </w:r>
      <w:r>
        <w:rPr>
          <w:rFonts w:hint="eastAsia"/>
          <w:bCs/>
          <w:color w:val="000000"/>
          <w:sz w:val="28"/>
          <w:szCs w:val="28"/>
          <w:lang w:eastAsia="zh-CN"/>
        </w:rPr>
        <w:t>“全蝎联合阿片类药物抑制癌性疼痛”的中西医结合癌痛治疗策略。</w:t>
      </w:r>
    </w:p>
    <w:p w14:paraId="35F3F2F6">
      <w:pPr>
        <w:adjustRightInd w:val="0"/>
        <w:snapToGrid w:val="0"/>
        <w:spacing w:line="600" w:lineRule="exact"/>
        <w:rPr>
          <w:rFonts w:hint="eastAsia"/>
          <w:bCs/>
          <w:color w:val="000000"/>
          <w:sz w:val="28"/>
          <w:szCs w:val="28"/>
          <w:lang w:val="en-US" w:eastAsia="zh-CN"/>
        </w:rPr>
      </w:pPr>
      <w:r>
        <w:rPr>
          <w:rFonts w:hint="eastAsia"/>
          <w:bCs/>
          <w:color w:val="000000"/>
          <w:sz w:val="28"/>
          <w:szCs w:val="28"/>
          <w:lang w:val="en-US" w:eastAsia="zh-CN"/>
        </w:rPr>
        <w:t>5.首次应用“全蝎联合阿片类药物”的中西医结合癌痛治疗策略对百余名晚期癌痛患者进行治疗，在有效减轻患者癌痛的同时，减少阿片类药物的使用剂量和不良反应，实现该治疗策略的临床转化和“病痛同治”的临床目标。</w:t>
      </w:r>
    </w:p>
    <w:p w14:paraId="3E4EBB43">
      <w:pPr>
        <w:adjustRightInd w:val="0"/>
        <w:snapToGrid w:val="0"/>
        <w:spacing w:line="600" w:lineRule="exact"/>
        <w:rPr>
          <w:b/>
          <w:color w:val="000000"/>
          <w:sz w:val="28"/>
          <w:szCs w:val="28"/>
        </w:rPr>
      </w:pPr>
      <w:r>
        <w:rPr>
          <w:rFonts w:hint="eastAsia"/>
          <w:b/>
          <w:color w:val="000000"/>
          <w:sz w:val="28"/>
          <w:szCs w:val="28"/>
        </w:rPr>
        <w:t>代表性论文目录：</w:t>
      </w:r>
    </w:p>
    <w:tbl>
      <w:tblPr>
        <w:tblStyle w:val="3"/>
        <w:tblW w:w="9666" w:type="dxa"/>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281"/>
        <w:gridCol w:w="1465"/>
        <w:gridCol w:w="2740"/>
        <w:gridCol w:w="1097"/>
        <w:gridCol w:w="1097"/>
        <w:gridCol w:w="456"/>
        <w:gridCol w:w="456"/>
        <w:gridCol w:w="456"/>
      </w:tblGrid>
      <w:tr w14:paraId="1324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82" w:type="dxa"/>
            <w:vAlign w:val="center"/>
          </w:tcPr>
          <w:p w14:paraId="659EA481">
            <w:pPr>
              <w:adjustRightInd w:val="0"/>
              <w:snapToGrid w:val="0"/>
              <w:jc w:val="center"/>
              <w:rPr>
                <w:rFonts w:eastAsia="仿宋"/>
                <w:bCs/>
                <w:sz w:val="24"/>
                <w:szCs w:val="24"/>
              </w:rPr>
            </w:pPr>
            <w:r>
              <w:rPr>
                <w:rFonts w:eastAsia="仿宋"/>
                <w:bCs/>
                <w:sz w:val="24"/>
                <w:szCs w:val="24"/>
              </w:rPr>
              <w:t>序号</w:t>
            </w:r>
          </w:p>
        </w:tc>
        <w:tc>
          <w:tcPr>
            <w:tcW w:w="1554" w:type="dxa"/>
            <w:vAlign w:val="center"/>
          </w:tcPr>
          <w:p w14:paraId="1219DF8E">
            <w:pPr>
              <w:adjustRightInd w:val="0"/>
              <w:snapToGrid w:val="0"/>
              <w:jc w:val="center"/>
              <w:rPr>
                <w:rFonts w:eastAsia="仿宋"/>
                <w:bCs/>
                <w:sz w:val="24"/>
                <w:szCs w:val="24"/>
              </w:rPr>
            </w:pPr>
            <w:r>
              <w:rPr>
                <w:rFonts w:eastAsia="仿宋"/>
                <w:bCs/>
                <w:sz w:val="24"/>
                <w:szCs w:val="24"/>
              </w:rPr>
              <w:t>论文名称/作者</w:t>
            </w:r>
          </w:p>
        </w:tc>
        <w:tc>
          <w:tcPr>
            <w:tcW w:w="696" w:type="dxa"/>
            <w:vAlign w:val="center"/>
          </w:tcPr>
          <w:p w14:paraId="05A1F347">
            <w:pPr>
              <w:adjustRightInd w:val="0"/>
              <w:snapToGrid w:val="0"/>
              <w:jc w:val="center"/>
              <w:rPr>
                <w:rFonts w:eastAsia="仿宋"/>
                <w:bCs/>
                <w:sz w:val="24"/>
                <w:szCs w:val="24"/>
              </w:rPr>
            </w:pPr>
            <w:r>
              <w:rPr>
                <w:rFonts w:eastAsia="仿宋"/>
                <w:bCs/>
                <w:sz w:val="24"/>
                <w:szCs w:val="24"/>
              </w:rPr>
              <w:t>刊名</w:t>
            </w:r>
          </w:p>
        </w:tc>
        <w:tc>
          <w:tcPr>
            <w:tcW w:w="1292" w:type="dxa"/>
            <w:vAlign w:val="center"/>
          </w:tcPr>
          <w:p w14:paraId="30EB472F">
            <w:pPr>
              <w:adjustRightInd w:val="0"/>
              <w:snapToGrid w:val="0"/>
              <w:jc w:val="center"/>
              <w:rPr>
                <w:rFonts w:hint="eastAsia" w:eastAsia="仿宋"/>
                <w:bCs/>
                <w:sz w:val="24"/>
                <w:szCs w:val="24"/>
              </w:rPr>
            </w:pPr>
            <w:r>
              <w:rPr>
                <w:rFonts w:eastAsia="仿宋"/>
                <w:bCs/>
                <w:sz w:val="24"/>
                <w:szCs w:val="24"/>
              </w:rPr>
              <w:t>年卷页码</w:t>
            </w:r>
          </w:p>
        </w:tc>
        <w:tc>
          <w:tcPr>
            <w:tcW w:w="1258" w:type="dxa"/>
            <w:vAlign w:val="center"/>
          </w:tcPr>
          <w:p w14:paraId="4D1694B7">
            <w:pPr>
              <w:adjustRightInd w:val="0"/>
              <w:snapToGrid w:val="0"/>
              <w:jc w:val="center"/>
              <w:rPr>
                <w:rFonts w:eastAsia="仿宋"/>
                <w:bCs/>
                <w:sz w:val="24"/>
                <w:szCs w:val="24"/>
              </w:rPr>
            </w:pPr>
            <w:r>
              <w:rPr>
                <w:rFonts w:eastAsia="仿宋"/>
                <w:bCs/>
                <w:sz w:val="24"/>
                <w:szCs w:val="24"/>
              </w:rPr>
              <w:t>通讯作者</w:t>
            </w:r>
            <w:r>
              <w:rPr>
                <w:rFonts w:hint="eastAsia" w:eastAsia="仿宋"/>
                <w:bCs/>
                <w:sz w:val="24"/>
                <w:szCs w:val="24"/>
              </w:rPr>
              <w:t>(</w:t>
            </w:r>
            <w:r>
              <w:rPr>
                <w:rFonts w:eastAsia="仿宋"/>
                <w:bCs/>
                <w:sz w:val="24"/>
                <w:szCs w:val="24"/>
              </w:rPr>
              <w:t>含共同</w:t>
            </w:r>
            <w:r>
              <w:rPr>
                <w:rFonts w:hint="eastAsia" w:eastAsia="仿宋"/>
                <w:bCs/>
                <w:sz w:val="24"/>
                <w:szCs w:val="24"/>
              </w:rPr>
              <w:t>)</w:t>
            </w:r>
          </w:p>
        </w:tc>
        <w:tc>
          <w:tcPr>
            <w:tcW w:w="1190" w:type="dxa"/>
            <w:vAlign w:val="center"/>
          </w:tcPr>
          <w:p w14:paraId="7654049F">
            <w:pPr>
              <w:adjustRightInd w:val="0"/>
              <w:snapToGrid w:val="0"/>
              <w:jc w:val="center"/>
              <w:rPr>
                <w:rFonts w:eastAsia="仿宋"/>
                <w:bCs/>
                <w:sz w:val="24"/>
                <w:szCs w:val="24"/>
              </w:rPr>
            </w:pPr>
            <w:r>
              <w:rPr>
                <w:rFonts w:hint="eastAsia" w:eastAsia="仿宋"/>
                <w:bCs/>
                <w:sz w:val="24"/>
                <w:szCs w:val="24"/>
              </w:rPr>
              <w:t>第一作者(含共同)</w:t>
            </w:r>
          </w:p>
        </w:tc>
        <w:tc>
          <w:tcPr>
            <w:tcW w:w="797" w:type="dxa"/>
            <w:vAlign w:val="center"/>
          </w:tcPr>
          <w:p w14:paraId="1042474B">
            <w:pPr>
              <w:adjustRightInd w:val="0"/>
              <w:snapToGrid w:val="0"/>
              <w:jc w:val="center"/>
              <w:rPr>
                <w:rFonts w:eastAsia="仿宋"/>
                <w:bCs/>
                <w:sz w:val="24"/>
                <w:szCs w:val="24"/>
              </w:rPr>
            </w:pPr>
            <w:r>
              <w:rPr>
                <w:rFonts w:eastAsia="仿宋"/>
                <w:bCs/>
                <w:sz w:val="24"/>
                <w:szCs w:val="24"/>
              </w:rPr>
              <w:t>他引次数</w:t>
            </w:r>
          </w:p>
        </w:tc>
        <w:tc>
          <w:tcPr>
            <w:tcW w:w="796" w:type="dxa"/>
            <w:vAlign w:val="center"/>
          </w:tcPr>
          <w:p w14:paraId="59B5C1B7">
            <w:pPr>
              <w:adjustRightInd w:val="0"/>
              <w:snapToGrid w:val="0"/>
              <w:jc w:val="center"/>
              <w:rPr>
                <w:rFonts w:eastAsia="仿宋"/>
                <w:bCs/>
                <w:sz w:val="24"/>
                <w:szCs w:val="24"/>
              </w:rPr>
            </w:pPr>
            <w:r>
              <w:rPr>
                <w:rFonts w:eastAsia="仿宋"/>
                <w:bCs/>
                <w:sz w:val="24"/>
                <w:szCs w:val="24"/>
              </w:rPr>
              <w:t>检索数据库</w:t>
            </w:r>
          </w:p>
        </w:tc>
        <w:tc>
          <w:tcPr>
            <w:tcW w:w="1401" w:type="dxa"/>
            <w:vAlign w:val="center"/>
          </w:tcPr>
          <w:p w14:paraId="2CD56F89">
            <w:pPr>
              <w:adjustRightInd w:val="0"/>
              <w:snapToGrid w:val="0"/>
              <w:jc w:val="center"/>
              <w:rPr>
                <w:rFonts w:eastAsia="仿宋"/>
                <w:bCs/>
                <w:sz w:val="24"/>
                <w:szCs w:val="24"/>
              </w:rPr>
            </w:pPr>
            <w:r>
              <w:rPr>
                <w:rFonts w:eastAsia="仿宋"/>
                <w:bCs/>
                <w:sz w:val="24"/>
                <w:szCs w:val="24"/>
              </w:rPr>
              <w:t>通讯作者单位是否含国外单位</w:t>
            </w:r>
          </w:p>
        </w:tc>
      </w:tr>
      <w:tr w14:paraId="014F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7EB67E6E">
            <w:pPr>
              <w:adjustRightInd w:val="0"/>
              <w:snapToGrid w:val="0"/>
              <w:jc w:val="center"/>
              <w:rPr>
                <w:rFonts w:eastAsia="仿宋"/>
                <w:bCs/>
                <w:sz w:val="24"/>
                <w:szCs w:val="24"/>
              </w:rPr>
            </w:pPr>
            <w:r>
              <w:rPr>
                <w:rFonts w:hint="eastAsia" w:eastAsia="仿宋"/>
                <w:bCs/>
                <w:sz w:val="24"/>
                <w:szCs w:val="24"/>
              </w:rPr>
              <w:t>1</w:t>
            </w:r>
          </w:p>
        </w:tc>
        <w:tc>
          <w:tcPr>
            <w:tcW w:w="1554" w:type="dxa"/>
            <w:vAlign w:val="center"/>
          </w:tcPr>
          <w:p w14:paraId="3A1D4D41">
            <w:pPr>
              <w:adjustRightInd w:val="0"/>
              <w:snapToGrid w:val="0"/>
              <w:jc w:val="center"/>
              <w:rPr>
                <w:rFonts w:eastAsia="仿宋"/>
                <w:bCs/>
                <w:sz w:val="24"/>
                <w:szCs w:val="24"/>
              </w:rPr>
            </w:pPr>
            <w:r>
              <w:rPr>
                <w:color w:val="000000"/>
                <w:szCs w:val="21"/>
              </w:rPr>
              <w:t>P2X7 receptor induces microglia polarization to the M1 phenotype in cancer-induced bone pain rat models</w:t>
            </w:r>
          </w:p>
        </w:tc>
        <w:tc>
          <w:tcPr>
            <w:tcW w:w="696" w:type="dxa"/>
            <w:vAlign w:val="center"/>
          </w:tcPr>
          <w:p w14:paraId="112983DE">
            <w:pPr>
              <w:adjustRightInd w:val="0"/>
              <w:snapToGrid w:val="0"/>
              <w:jc w:val="center"/>
              <w:rPr>
                <w:rFonts w:eastAsia="仿宋"/>
                <w:bCs/>
                <w:sz w:val="24"/>
                <w:szCs w:val="24"/>
              </w:rPr>
            </w:pPr>
            <w:r>
              <w:rPr>
                <w:color w:val="000000"/>
                <w:szCs w:val="21"/>
              </w:rPr>
              <w:t>Molecular pain</w:t>
            </w:r>
          </w:p>
        </w:tc>
        <w:tc>
          <w:tcPr>
            <w:tcW w:w="1292" w:type="dxa"/>
            <w:vAlign w:val="center"/>
          </w:tcPr>
          <w:p w14:paraId="00B4998B">
            <w:pPr>
              <w:adjustRightInd w:val="0"/>
              <w:snapToGrid w:val="0"/>
              <w:jc w:val="center"/>
              <w:rPr>
                <w:rFonts w:eastAsia="仿宋"/>
                <w:bCs/>
                <w:sz w:val="24"/>
                <w:szCs w:val="24"/>
              </w:rPr>
            </w:pPr>
            <w:r>
              <w:rPr>
                <w:color w:val="000000"/>
                <w:szCs w:val="21"/>
              </w:rPr>
              <w:t>2022;18:17448069211060962</w:t>
            </w:r>
          </w:p>
        </w:tc>
        <w:tc>
          <w:tcPr>
            <w:tcW w:w="1258" w:type="dxa"/>
            <w:vAlign w:val="center"/>
          </w:tcPr>
          <w:p w14:paraId="2B731E52">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7A5F0BCD">
            <w:pPr>
              <w:adjustRightInd w:val="0"/>
              <w:snapToGrid w:val="0"/>
              <w:jc w:val="center"/>
              <w:rPr>
                <w:rFonts w:hint="default" w:eastAsia="仿宋"/>
                <w:bCs/>
                <w:sz w:val="24"/>
                <w:szCs w:val="24"/>
                <w:lang w:val="en-US" w:eastAsia="zh-CN"/>
              </w:rPr>
            </w:pPr>
            <w:r>
              <w:rPr>
                <w:rFonts w:hint="eastAsia" w:eastAsia="仿宋"/>
                <w:bCs/>
                <w:sz w:val="24"/>
                <w:szCs w:val="24"/>
              </w:rPr>
              <w:t>武平</w:t>
            </w:r>
            <w:r>
              <w:rPr>
                <w:rFonts w:hint="eastAsia" w:eastAsia="仿宋"/>
                <w:bCs/>
                <w:sz w:val="24"/>
                <w:szCs w:val="24"/>
                <w:lang w:val="en-US" w:eastAsia="zh-CN"/>
              </w:rPr>
              <w:t>,周国华</w:t>
            </w:r>
          </w:p>
        </w:tc>
        <w:tc>
          <w:tcPr>
            <w:tcW w:w="797" w:type="dxa"/>
            <w:vAlign w:val="center"/>
          </w:tcPr>
          <w:p w14:paraId="2B549EEA">
            <w:pPr>
              <w:adjustRightInd w:val="0"/>
              <w:snapToGrid w:val="0"/>
              <w:jc w:val="center"/>
              <w:rPr>
                <w:rFonts w:eastAsia="仿宋"/>
                <w:bCs/>
                <w:sz w:val="24"/>
                <w:szCs w:val="24"/>
              </w:rPr>
            </w:pPr>
          </w:p>
        </w:tc>
        <w:tc>
          <w:tcPr>
            <w:tcW w:w="796" w:type="dxa"/>
            <w:vAlign w:val="center"/>
          </w:tcPr>
          <w:p w14:paraId="6861345F">
            <w:pPr>
              <w:adjustRightInd w:val="0"/>
              <w:snapToGrid w:val="0"/>
              <w:jc w:val="center"/>
              <w:rPr>
                <w:rFonts w:eastAsia="仿宋"/>
                <w:bCs/>
                <w:sz w:val="24"/>
                <w:szCs w:val="24"/>
              </w:rPr>
            </w:pPr>
          </w:p>
        </w:tc>
        <w:tc>
          <w:tcPr>
            <w:tcW w:w="1401" w:type="dxa"/>
            <w:vAlign w:val="center"/>
          </w:tcPr>
          <w:p w14:paraId="742317A5">
            <w:pPr>
              <w:adjustRightInd w:val="0"/>
              <w:snapToGrid w:val="0"/>
              <w:jc w:val="center"/>
              <w:rPr>
                <w:rFonts w:eastAsia="仿宋"/>
                <w:bCs/>
                <w:sz w:val="24"/>
                <w:szCs w:val="24"/>
              </w:rPr>
            </w:pPr>
            <w:r>
              <w:rPr>
                <w:rFonts w:hint="eastAsia" w:eastAsia="仿宋"/>
                <w:bCs/>
                <w:sz w:val="24"/>
                <w:szCs w:val="24"/>
              </w:rPr>
              <w:t>否</w:t>
            </w:r>
          </w:p>
        </w:tc>
      </w:tr>
      <w:tr w14:paraId="574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319A70E7">
            <w:pPr>
              <w:adjustRightInd w:val="0"/>
              <w:snapToGrid w:val="0"/>
              <w:jc w:val="center"/>
              <w:rPr>
                <w:rFonts w:hint="eastAsia" w:eastAsia="仿宋"/>
                <w:bCs/>
                <w:sz w:val="24"/>
                <w:szCs w:val="24"/>
              </w:rPr>
            </w:pPr>
            <w:r>
              <w:rPr>
                <w:rFonts w:hint="eastAsia" w:eastAsia="仿宋"/>
                <w:bCs/>
                <w:sz w:val="24"/>
                <w:szCs w:val="24"/>
              </w:rPr>
              <w:t>2</w:t>
            </w:r>
          </w:p>
        </w:tc>
        <w:tc>
          <w:tcPr>
            <w:tcW w:w="1554" w:type="dxa"/>
            <w:vAlign w:val="center"/>
          </w:tcPr>
          <w:p w14:paraId="0CEA0F42">
            <w:pPr>
              <w:adjustRightInd w:val="0"/>
              <w:snapToGrid w:val="0"/>
              <w:jc w:val="center"/>
              <w:rPr>
                <w:color w:val="000000"/>
                <w:szCs w:val="21"/>
              </w:rPr>
            </w:pPr>
            <w:r>
              <w:rPr>
                <w:color w:val="000000"/>
                <w:szCs w:val="21"/>
              </w:rPr>
              <w:t>P2X7 Receptor-Induced Bone Cancer Pain by Regulating Microglial Activity via NLRP3/IL-1β Signaling</w:t>
            </w:r>
          </w:p>
        </w:tc>
        <w:tc>
          <w:tcPr>
            <w:tcW w:w="696" w:type="dxa"/>
            <w:vAlign w:val="center"/>
          </w:tcPr>
          <w:p w14:paraId="0A581971">
            <w:pPr>
              <w:adjustRightInd w:val="0"/>
              <w:snapToGrid w:val="0"/>
              <w:jc w:val="center"/>
              <w:rPr>
                <w:color w:val="000000"/>
                <w:szCs w:val="21"/>
              </w:rPr>
            </w:pPr>
            <w:r>
              <w:rPr>
                <w:color w:val="000000"/>
                <w:szCs w:val="21"/>
              </w:rPr>
              <w:t>Pain physician</w:t>
            </w:r>
          </w:p>
        </w:tc>
        <w:tc>
          <w:tcPr>
            <w:tcW w:w="1292" w:type="dxa"/>
            <w:vAlign w:val="center"/>
          </w:tcPr>
          <w:p w14:paraId="70D4BBF2">
            <w:pPr>
              <w:adjustRightInd w:val="0"/>
              <w:snapToGrid w:val="0"/>
              <w:jc w:val="center"/>
              <w:rPr>
                <w:color w:val="000000"/>
                <w:szCs w:val="21"/>
              </w:rPr>
            </w:pPr>
            <w:r>
              <w:rPr>
                <w:color w:val="000000"/>
                <w:szCs w:val="21"/>
              </w:rPr>
              <w:t>2022;25(8):E1199-E1210</w:t>
            </w:r>
          </w:p>
        </w:tc>
        <w:tc>
          <w:tcPr>
            <w:tcW w:w="1258" w:type="dxa"/>
            <w:vAlign w:val="center"/>
          </w:tcPr>
          <w:p w14:paraId="2C3B2016">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734AB87E">
            <w:pPr>
              <w:adjustRightInd w:val="0"/>
              <w:snapToGrid w:val="0"/>
              <w:jc w:val="center"/>
              <w:rPr>
                <w:rFonts w:hint="default" w:eastAsia="仿宋"/>
                <w:bCs/>
                <w:sz w:val="24"/>
                <w:szCs w:val="24"/>
                <w:lang w:val="en-US" w:eastAsia="zh-CN"/>
              </w:rPr>
            </w:pPr>
            <w:r>
              <w:rPr>
                <w:rFonts w:hint="eastAsia" w:eastAsia="仿宋"/>
                <w:bCs/>
                <w:sz w:val="24"/>
                <w:szCs w:val="24"/>
              </w:rPr>
              <w:t>武平</w:t>
            </w:r>
            <w:r>
              <w:rPr>
                <w:rFonts w:hint="eastAsia" w:eastAsia="仿宋"/>
                <w:bCs/>
                <w:sz w:val="24"/>
                <w:szCs w:val="24"/>
                <w:lang w:eastAsia="zh-CN"/>
              </w:rPr>
              <w:t>，</w:t>
            </w:r>
            <w:r>
              <w:rPr>
                <w:rFonts w:hint="eastAsia" w:eastAsia="仿宋"/>
                <w:bCs/>
                <w:sz w:val="24"/>
                <w:szCs w:val="24"/>
                <w:lang w:val="en-US" w:eastAsia="zh-CN"/>
              </w:rPr>
              <w:t>武小琪</w:t>
            </w:r>
          </w:p>
        </w:tc>
        <w:tc>
          <w:tcPr>
            <w:tcW w:w="797" w:type="dxa"/>
            <w:vAlign w:val="center"/>
          </w:tcPr>
          <w:p w14:paraId="1494A513">
            <w:pPr>
              <w:adjustRightInd w:val="0"/>
              <w:snapToGrid w:val="0"/>
              <w:jc w:val="center"/>
              <w:rPr>
                <w:rFonts w:eastAsia="仿宋"/>
                <w:bCs/>
                <w:sz w:val="24"/>
                <w:szCs w:val="24"/>
              </w:rPr>
            </w:pPr>
          </w:p>
        </w:tc>
        <w:tc>
          <w:tcPr>
            <w:tcW w:w="796" w:type="dxa"/>
            <w:vAlign w:val="center"/>
          </w:tcPr>
          <w:p w14:paraId="258D8193">
            <w:pPr>
              <w:adjustRightInd w:val="0"/>
              <w:snapToGrid w:val="0"/>
              <w:jc w:val="center"/>
              <w:rPr>
                <w:rFonts w:eastAsia="仿宋"/>
                <w:bCs/>
                <w:sz w:val="24"/>
                <w:szCs w:val="24"/>
              </w:rPr>
            </w:pPr>
          </w:p>
        </w:tc>
        <w:tc>
          <w:tcPr>
            <w:tcW w:w="1401" w:type="dxa"/>
            <w:vAlign w:val="center"/>
          </w:tcPr>
          <w:p w14:paraId="40B0BCAB">
            <w:pPr>
              <w:adjustRightInd w:val="0"/>
              <w:snapToGrid w:val="0"/>
              <w:jc w:val="center"/>
              <w:rPr>
                <w:rFonts w:hint="eastAsia" w:eastAsia="仿宋"/>
                <w:bCs/>
                <w:sz w:val="24"/>
                <w:szCs w:val="24"/>
              </w:rPr>
            </w:pPr>
            <w:r>
              <w:rPr>
                <w:rFonts w:hint="eastAsia" w:eastAsia="仿宋"/>
                <w:bCs/>
                <w:sz w:val="24"/>
                <w:szCs w:val="24"/>
              </w:rPr>
              <w:t>否</w:t>
            </w:r>
          </w:p>
        </w:tc>
      </w:tr>
      <w:tr w14:paraId="5398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483020A6">
            <w:pPr>
              <w:adjustRightInd w:val="0"/>
              <w:snapToGrid w:val="0"/>
              <w:jc w:val="center"/>
              <w:rPr>
                <w:rFonts w:hint="eastAsia" w:eastAsia="仿宋"/>
                <w:bCs/>
                <w:sz w:val="24"/>
                <w:szCs w:val="24"/>
              </w:rPr>
            </w:pPr>
            <w:r>
              <w:rPr>
                <w:rFonts w:hint="eastAsia" w:eastAsia="仿宋"/>
                <w:bCs/>
                <w:sz w:val="24"/>
                <w:szCs w:val="24"/>
              </w:rPr>
              <w:t>3</w:t>
            </w:r>
          </w:p>
        </w:tc>
        <w:tc>
          <w:tcPr>
            <w:tcW w:w="1554" w:type="dxa"/>
            <w:vAlign w:val="center"/>
          </w:tcPr>
          <w:p w14:paraId="79615F76">
            <w:pPr>
              <w:adjustRightInd w:val="0"/>
              <w:snapToGrid w:val="0"/>
              <w:jc w:val="center"/>
              <w:rPr>
                <w:color w:val="000000"/>
                <w:szCs w:val="21"/>
              </w:rPr>
            </w:pPr>
            <w:r>
              <w:rPr>
                <w:color w:val="000000"/>
                <w:szCs w:val="21"/>
              </w:rPr>
              <w:t>Scorpion Venom peptide, AGAP inhibits TRPV1 and potentiates the analgesic effect of lidocaine</w:t>
            </w:r>
          </w:p>
        </w:tc>
        <w:tc>
          <w:tcPr>
            <w:tcW w:w="696" w:type="dxa"/>
            <w:vAlign w:val="center"/>
          </w:tcPr>
          <w:p w14:paraId="279825EF">
            <w:pPr>
              <w:adjustRightInd w:val="0"/>
              <w:snapToGrid w:val="0"/>
              <w:jc w:val="center"/>
              <w:rPr>
                <w:color w:val="000000"/>
                <w:szCs w:val="21"/>
              </w:rPr>
            </w:pPr>
            <w:r>
              <w:rPr>
                <w:color w:val="000000"/>
                <w:szCs w:val="21"/>
              </w:rPr>
              <w:t>Heliyon</w:t>
            </w:r>
          </w:p>
        </w:tc>
        <w:tc>
          <w:tcPr>
            <w:tcW w:w="1292" w:type="dxa"/>
            <w:vAlign w:val="center"/>
          </w:tcPr>
          <w:p w14:paraId="12F4033D">
            <w:pPr>
              <w:adjustRightInd w:val="0"/>
              <w:snapToGrid w:val="0"/>
              <w:jc w:val="center"/>
              <w:rPr>
                <w:color w:val="000000"/>
                <w:szCs w:val="21"/>
              </w:rPr>
            </w:pPr>
            <w:r>
              <w:rPr>
                <w:color w:val="000000"/>
                <w:szCs w:val="21"/>
              </w:rPr>
              <w:t>2021;7(12):e08560</w:t>
            </w:r>
          </w:p>
        </w:tc>
        <w:tc>
          <w:tcPr>
            <w:tcW w:w="1258" w:type="dxa"/>
            <w:vAlign w:val="center"/>
          </w:tcPr>
          <w:p w14:paraId="362D0497">
            <w:pPr>
              <w:adjustRightInd w:val="0"/>
              <w:snapToGrid w:val="0"/>
              <w:jc w:val="center"/>
              <w:rPr>
                <w:rFonts w:hint="eastAsia" w:eastAsia="仿宋"/>
                <w:bCs/>
                <w:sz w:val="24"/>
                <w:szCs w:val="24"/>
              </w:rPr>
            </w:pPr>
            <w:r>
              <w:rPr>
                <w:rFonts w:hint="eastAsia" w:eastAsia="仿宋"/>
                <w:bCs/>
                <w:sz w:val="24"/>
                <w:szCs w:val="24"/>
              </w:rPr>
              <w:t>闻庆平，Sylvanus Kampo</w:t>
            </w:r>
          </w:p>
        </w:tc>
        <w:tc>
          <w:tcPr>
            <w:tcW w:w="1190" w:type="dxa"/>
            <w:vAlign w:val="center"/>
          </w:tcPr>
          <w:p w14:paraId="7815EEFE">
            <w:pPr>
              <w:adjustRightInd w:val="0"/>
              <w:snapToGrid w:val="0"/>
              <w:jc w:val="center"/>
              <w:rPr>
                <w:rFonts w:hint="eastAsia" w:eastAsia="仿宋"/>
                <w:bCs/>
                <w:sz w:val="24"/>
                <w:szCs w:val="24"/>
              </w:rPr>
            </w:pPr>
            <w:r>
              <w:rPr>
                <w:rFonts w:hint="eastAsia" w:eastAsia="仿宋"/>
                <w:bCs/>
                <w:sz w:val="24"/>
                <w:szCs w:val="24"/>
              </w:rPr>
              <w:t>Sylvanus Kampo</w:t>
            </w:r>
          </w:p>
        </w:tc>
        <w:tc>
          <w:tcPr>
            <w:tcW w:w="797" w:type="dxa"/>
            <w:vAlign w:val="center"/>
          </w:tcPr>
          <w:p w14:paraId="7C7E73D1">
            <w:pPr>
              <w:adjustRightInd w:val="0"/>
              <w:snapToGrid w:val="0"/>
              <w:jc w:val="center"/>
              <w:rPr>
                <w:rFonts w:eastAsia="仿宋"/>
                <w:bCs/>
                <w:sz w:val="24"/>
                <w:szCs w:val="24"/>
              </w:rPr>
            </w:pPr>
          </w:p>
        </w:tc>
        <w:tc>
          <w:tcPr>
            <w:tcW w:w="796" w:type="dxa"/>
            <w:vAlign w:val="center"/>
          </w:tcPr>
          <w:p w14:paraId="1A2E0859">
            <w:pPr>
              <w:adjustRightInd w:val="0"/>
              <w:snapToGrid w:val="0"/>
              <w:jc w:val="center"/>
              <w:rPr>
                <w:rFonts w:eastAsia="仿宋"/>
                <w:bCs/>
                <w:sz w:val="24"/>
                <w:szCs w:val="24"/>
              </w:rPr>
            </w:pPr>
          </w:p>
        </w:tc>
        <w:tc>
          <w:tcPr>
            <w:tcW w:w="1401" w:type="dxa"/>
            <w:vAlign w:val="center"/>
          </w:tcPr>
          <w:p w14:paraId="7302F5B4">
            <w:pPr>
              <w:adjustRightInd w:val="0"/>
              <w:snapToGrid w:val="0"/>
              <w:jc w:val="center"/>
              <w:rPr>
                <w:rFonts w:hint="eastAsia" w:eastAsia="仿宋"/>
                <w:bCs/>
                <w:sz w:val="24"/>
                <w:szCs w:val="24"/>
              </w:rPr>
            </w:pPr>
            <w:r>
              <w:rPr>
                <w:rFonts w:hint="eastAsia" w:eastAsia="仿宋"/>
                <w:bCs/>
                <w:sz w:val="24"/>
                <w:szCs w:val="24"/>
              </w:rPr>
              <w:t>是</w:t>
            </w:r>
          </w:p>
        </w:tc>
      </w:tr>
      <w:tr w14:paraId="6EF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2A68BDDE">
            <w:pPr>
              <w:adjustRightInd w:val="0"/>
              <w:snapToGrid w:val="0"/>
              <w:jc w:val="center"/>
              <w:rPr>
                <w:rFonts w:hint="eastAsia" w:eastAsia="仿宋"/>
                <w:bCs/>
                <w:sz w:val="24"/>
                <w:szCs w:val="24"/>
              </w:rPr>
            </w:pPr>
            <w:r>
              <w:rPr>
                <w:rFonts w:hint="eastAsia" w:eastAsia="仿宋"/>
                <w:bCs/>
                <w:sz w:val="24"/>
                <w:szCs w:val="24"/>
              </w:rPr>
              <w:t>4</w:t>
            </w:r>
          </w:p>
        </w:tc>
        <w:tc>
          <w:tcPr>
            <w:tcW w:w="1554" w:type="dxa"/>
            <w:vAlign w:val="center"/>
          </w:tcPr>
          <w:p w14:paraId="0F48B6EE">
            <w:pPr>
              <w:adjustRightInd w:val="0"/>
              <w:snapToGrid w:val="0"/>
              <w:jc w:val="center"/>
              <w:rPr>
                <w:color w:val="000000"/>
                <w:szCs w:val="21"/>
              </w:rPr>
            </w:pPr>
            <w:r>
              <w:rPr>
                <w:color w:val="000000"/>
                <w:szCs w:val="21"/>
              </w:rPr>
              <w:t>Scorpion alleviates bone cancer pain through inhibition of bone destruction and glia activation</w:t>
            </w:r>
          </w:p>
        </w:tc>
        <w:tc>
          <w:tcPr>
            <w:tcW w:w="696" w:type="dxa"/>
            <w:vAlign w:val="center"/>
          </w:tcPr>
          <w:p w14:paraId="739E94A9">
            <w:pPr>
              <w:adjustRightInd w:val="0"/>
              <w:snapToGrid w:val="0"/>
              <w:jc w:val="center"/>
              <w:rPr>
                <w:color w:val="000000"/>
                <w:szCs w:val="21"/>
              </w:rPr>
            </w:pPr>
            <w:r>
              <w:rPr>
                <w:color w:val="000000"/>
                <w:szCs w:val="21"/>
              </w:rPr>
              <w:t>Molecular pain</w:t>
            </w:r>
          </w:p>
        </w:tc>
        <w:tc>
          <w:tcPr>
            <w:tcW w:w="1292" w:type="dxa"/>
            <w:vAlign w:val="center"/>
          </w:tcPr>
          <w:p w14:paraId="25BA0D2F">
            <w:pPr>
              <w:adjustRightInd w:val="0"/>
              <w:snapToGrid w:val="0"/>
              <w:jc w:val="center"/>
              <w:rPr>
                <w:color w:val="000000"/>
                <w:szCs w:val="21"/>
              </w:rPr>
            </w:pPr>
            <w:r>
              <w:rPr>
                <w:color w:val="000000"/>
                <w:szCs w:val="21"/>
              </w:rPr>
              <w:t>2020;16:1744806920909993</w:t>
            </w:r>
          </w:p>
        </w:tc>
        <w:tc>
          <w:tcPr>
            <w:tcW w:w="1258" w:type="dxa"/>
            <w:vAlign w:val="center"/>
          </w:tcPr>
          <w:p w14:paraId="6D988C3A">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164E2500">
            <w:pPr>
              <w:adjustRightInd w:val="0"/>
              <w:snapToGrid w:val="0"/>
              <w:jc w:val="center"/>
              <w:rPr>
                <w:rFonts w:hint="eastAsia" w:eastAsia="仿宋"/>
                <w:bCs/>
                <w:sz w:val="24"/>
                <w:szCs w:val="24"/>
              </w:rPr>
            </w:pPr>
            <w:r>
              <w:rPr>
                <w:rFonts w:hint="eastAsia" w:eastAsia="仿宋"/>
                <w:bCs/>
                <w:sz w:val="24"/>
                <w:szCs w:val="24"/>
              </w:rPr>
              <w:t>于家川，</w:t>
            </w:r>
          </w:p>
          <w:p w14:paraId="33ABEB45">
            <w:pPr>
              <w:adjustRightInd w:val="0"/>
              <w:snapToGrid w:val="0"/>
              <w:jc w:val="center"/>
              <w:rPr>
                <w:rFonts w:hint="eastAsia" w:eastAsia="仿宋"/>
                <w:bCs/>
                <w:sz w:val="24"/>
                <w:szCs w:val="24"/>
              </w:rPr>
            </w:pPr>
            <w:r>
              <w:rPr>
                <w:rFonts w:hint="eastAsia" w:eastAsia="仿宋"/>
                <w:bCs/>
                <w:sz w:val="24"/>
                <w:szCs w:val="24"/>
              </w:rPr>
              <w:t>罗媛媛，</w:t>
            </w:r>
          </w:p>
          <w:p w14:paraId="3DCF36F1">
            <w:pPr>
              <w:adjustRightInd w:val="0"/>
              <w:snapToGrid w:val="0"/>
              <w:jc w:val="center"/>
              <w:rPr>
                <w:rFonts w:hint="eastAsia" w:eastAsia="仿宋"/>
                <w:bCs/>
                <w:sz w:val="24"/>
                <w:szCs w:val="24"/>
              </w:rPr>
            </w:pPr>
            <w:r>
              <w:rPr>
                <w:rFonts w:hint="eastAsia" w:eastAsia="仿宋"/>
                <w:bCs/>
                <w:sz w:val="24"/>
                <w:szCs w:val="24"/>
              </w:rPr>
              <w:t>金慧丹</w:t>
            </w:r>
          </w:p>
        </w:tc>
        <w:tc>
          <w:tcPr>
            <w:tcW w:w="797" w:type="dxa"/>
            <w:vAlign w:val="center"/>
          </w:tcPr>
          <w:p w14:paraId="49EAAD8E">
            <w:pPr>
              <w:adjustRightInd w:val="0"/>
              <w:snapToGrid w:val="0"/>
              <w:jc w:val="center"/>
              <w:rPr>
                <w:rFonts w:eastAsia="仿宋"/>
                <w:bCs/>
                <w:sz w:val="24"/>
                <w:szCs w:val="24"/>
              </w:rPr>
            </w:pPr>
          </w:p>
        </w:tc>
        <w:tc>
          <w:tcPr>
            <w:tcW w:w="796" w:type="dxa"/>
            <w:vAlign w:val="center"/>
          </w:tcPr>
          <w:p w14:paraId="4B10F10F">
            <w:pPr>
              <w:adjustRightInd w:val="0"/>
              <w:snapToGrid w:val="0"/>
              <w:jc w:val="center"/>
              <w:rPr>
                <w:rFonts w:eastAsia="仿宋"/>
                <w:bCs/>
                <w:sz w:val="24"/>
                <w:szCs w:val="24"/>
              </w:rPr>
            </w:pPr>
          </w:p>
        </w:tc>
        <w:tc>
          <w:tcPr>
            <w:tcW w:w="1401" w:type="dxa"/>
            <w:vAlign w:val="center"/>
          </w:tcPr>
          <w:p w14:paraId="63FCA96F">
            <w:pPr>
              <w:adjustRightInd w:val="0"/>
              <w:snapToGrid w:val="0"/>
              <w:jc w:val="center"/>
              <w:rPr>
                <w:rFonts w:hint="eastAsia" w:eastAsia="仿宋"/>
                <w:bCs/>
                <w:sz w:val="24"/>
                <w:szCs w:val="24"/>
              </w:rPr>
            </w:pPr>
            <w:r>
              <w:rPr>
                <w:rFonts w:hint="eastAsia" w:eastAsia="仿宋"/>
                <w:bCs/>
                <w:sz w:val="24"/>
                <w:szCs w:val="24"/>
              </w:rPr>
              <w:t>否</w:t>
            </w:r>
          </w:p>
        </w:tc>
      </w:tr>
      <w:tr w14:paraId="2425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242C242B">
            <w:pPr>
              <w:adjustRightInd w:val="0"/>
              <w:snapToGrid w:val="0"/>
              <w:jc w:val="center"/>
              <w:rPr>
                <w:rFonts w:hint="eastAsia" w:eastAsia="仿宋"/>
                <w:bCs/>
                <w:sz w:val="24"/>
                <w:szCs w:val="24"/>
              </w:rPr>
            </w:pPr>
            <w:r>
              <w:rPr>
                <w:rFonts w:hint="eastAsia" w:eastAsia="仿宋"/>
                <w:bCs/>
                <w:sz w:val="24"/>
                <w:szCs w:val="24"/>
              </w:rPr>
              <w:t>5</w:t>
            </w:r>
          </w:p>
        </w:tc>
        <w:tc>
          <w:tcPr>
            <w:tcW w:w="1554" w:type="dxa"/>
            <w:vAlign w:val="center"/>
          </w:tcPr>
          <w:p w14:paraId="4C745725">
            <w:pPr>
              <w:adjustRightInd w:val="0"/>
              <w:snapToGrid w:val="0"/>
              <w:jc w:val="center"/>
              <w:rPr>
                <w:color w:val="000000"/>
                <w:szCs w:val="21"/>
              </w:rPr>
            </w:pPr>
            <w:r>
              <w:rPr>
                <w:color w:val="000000"/>
                <w:szCs w:val="21"/>
              </w:rPr>
              <w:t>Whole-Course Application of Dexmedetomidine Combined with Ketorolac in Nonnarcotic Postoperative Analgesia for Patients with Lung Cancer Undergoing Thoracoscopic Surgery: A Randomized Control Trial</w:t>
            </w:r>
          </w:p>
        </w:tc>
        <w:tc>
          <w:tcPr>
            <w:tcW w:w="696" w:type="dxa"/>
            <w:vAlign w:val="center"/>
          </w:tcPr>
          <w:p w14:paraId="263FF1E5">
            <w:pPr>
              <w:adjustRightInd w:val="0"/>
              <w:snapToGrid w:val="0"/>
              <w:jc w:val="center"/>
              <w:rPr>
                <w:color w:val="000000"/>
                <w:szCs w:val="21"/>
              </w:rPr>
            </w:pPr>
            <w:r>
              <w:rPr>
                <w:color w:val="000000"/>
                <w:szCs w:val="21"/>
              </w:rPr>
              <w:t>Pain physician</w:t>
            </w:r>
          </w:p>
        </w:tc>
        <w:tc>
          <w:tcPr>
            <w:tcW w:w="1292" w:type="dxa"/>
            <w:vAlign w:val="center"/>
          </w:tcPr>
          <w:p w14:paraId="7E2FB4A8">
            <w:pPr>
              <w:adjustRightInd w:val="0"/>
              <w:snapToGrid w:val="0"/>
              <w:jc w:val="center"/>
              <w:rPr>
                <w:color w:val="000000"/>
                <w:szCs w:val="21"/>
              </w:rPr>
            </w:pPr>
            <w:r>
              <w:rPr>
                <w:color w:val="000000"/>
                <w:szCs w:val="21"/>
              </w:rPr>
              <w:t>2020;23(2):E185-E193</w:t>
            </w:r>
          </w:p>
        </w:tc>
        <w:tc>
          <w:tcPr>
            <w:tcW w:w="1258" w:type="dxa"/>
            <w:vAlign w:val="center"/>
          </w:tcPr>
          <w:p w14:paraId="07328267">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37C15627">
            <w:pPr>
              <w:adjustRightInd w:val="0"/>
              <w:snapToGrid w:val="0"/>
              <w:jc w:val="center"/>
              <w:rPr>
                <w:rFonts w:hint="eastAsia" w:eastAsia="仿宋"/>
                <w:bCs/>
                <w:sz w:val="24"/>
                <w:szCs w:val="24"/>
              </w:rPr>
            </w:pPr>
            <w:r>
              <w:rPr>
                <w:rFonts w:hint="eastAsia" w:eastAsia="仿宋"/>
                <w:bCs/>
                <w:sz w:val="24"/>
                <w:szCs w:val="24"/>
              </w:rPr>
              <w:t>苗壮</w:t>
            </w:r>
          </w:p>
        </w:tc>
        <w:tc>
          <w:tcPr>
            <w:tcW w:w="797" w:type="dxa"/>
            <w:vAlign w:val="center"/>
          </w:tcPr>
          <w:p w14:paraId="0F12DA82">
            <w:pPr>
              <w:adjustRightInd w:val="0"/>
              <w:snapToGrid w:val="0"/>
              <w:jc w:val="center"/>
              <w:rPr>
                <w:rFonts w:eastAsia="仿宋"/>
                <w:bCs/>
                <w:sz w:val="24"/>
                <w:szCs w:val="24"/>
              </w:rPr>
            </w:pPr>
          </w:p>
        </w:tc>
        <w:tc>
          <w:tcPr>
            <w:tcW w:w="796" w:type="dxa"/>
            <w:vAlign w:val="center"/>
          </w:tcPr>
          <w:p w14:paraId="61555383">
            <w:pPr>
              <w:adjustRightInd w:val="0"/>
              <w:snapToGrid w:val="0"/>
              <w:jc w:val="center"/>
              <w:rPr>
                <w:rFonts w:eastAsia="仿宋"/>
                <w:bCs/>
                <w:sz w:val="24"/>
                <w:szCs w:val="24"/>
              </w:rPr>
            </w:pPr>
          </w:p>
        </w:tc>
        <w:tc>
          <w:tcPr>
            <w:tcW w:w="1401" w:type="dxa"/>
            <w:vAlign w:val="center"/>
          </w:tcPr>
          <w:p w14:paraId="2171C1D3">
            <w:pPr>
              <w:adjustRightInd w:val="0"/>
              <w:snapToGrid w:val="0"/>
              <w:jc w:val="center"/>
              <w:rPr>
                <w:rFonts w:hint="eastAsia" w:eastAsia="仿宋"/>
                <w:bCs/>
                <w:sz w:val="24"/>
                <w:szCs w:val="24"/>
              </w:rPr>
            </w:pPr>
            <w:r>
              <w:rPr>
                <w:rFonts w:hint="eastAsia" w:eastAsia="仿宋"/>
                <w:bCs/>
                <w:sz w:val="24"/>
                <w:szCs w:val="24"/>
              </w:rPr>
              <w:t>否</w:t>
            </w:r>
          </w:p>
        </w:tc>
      </w:tr>
      <w:tr w14:paraId="6CE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50499B6E">
            <w:pPr>
              <w:adjustRightInd w:val="0"/>
              <w:snapToGrid w:val="0"/>
              <w:jc w:val="center"/>
              <w:rPr>
                <w:rFonts w:hint="eastAsia" w:eastAsia="仿宋"/>
                <w:bCs/>
                <w:sz w:val="24"/>
                <w:szCs w:val="24"/>
              </w:rPr>
            </w:pPr>
            <w:r>
              <w:rPr>
                <w:rFonts w:hint="eastAsia" w:eastAsia="仿宋"/>
                <w:bCs/>
                <w:sz w:val="24"/>
                <w:szCs w:val="24"/>
              </w:rPr>
              <w:t>6</w:t>
            </w:r>
          </w:p>
        </w:tc>
        <w:tc>
          <w:tcPr>
            <w:tcW w:w="1554" w:type="dxa"/>
            <w:vAlign w:val="center"/>
          </w:tcPr>
          <w:p w14:paraId="32DC9CB5">
            <w:pPr>
              <w:adjustRightInd w:val="0"/>
              <w:snapToGrid w:val="0"/>
              <w:jc w:val="center"/>
              <w:rPr>
                <w:color w:val="000000"/>
                <w:szCs w:val="21"/>
              </w:rPr>
            </w:pPr>
            <w:r>
              <w:rPr>
                <w:color w:val="000000"/>
                <w:szCs w:val="21"/>
              </w:rPr>
              <w:t>Effect of low dose naloxone on the immune system function of a patient undergoing video-assisted thoracoscopic resection of lung cancer with sufentanil controlled analgesia - a randomized controlled trial</w:t>
            </w:r>
          </w:p>
        </w:tc>
        <w:tc>
          <w:tcPr>
            <w:tcW w:w="696" w:type="dxa"/>
            <w:vAlign w:val="center"/>
          </w:tcPr>
          <w:p w14:paraId="5474AC1C">
            <w:pPr>
              <w:adjustRightInd w:val="0"/>
              <w:snapToGrid w:val="0"/>
              <w:jc w:val="center"/>
              <w:rPr>
                <w:color w:val="000000"/>
                <w:szCs w:val="21"/>
              </w:rPr>
            </w:pPr>
            <w:r>
              <w:rPr>
                <w:color w:val="000000"/>
                <w:szCs w:val="21"/>
              </w:rPr>
              <w:t>BMC anesthesiology</w:t>
            </w:r>
          </w:p>
        </w:tc>
        <w:tc>
          <w:tcPr>
            <w:tcW w:w="1292" w:type="dxa"/>
            <w:vAlign w:val="center"/>
          </w:tcPr>
          <w:p w14:paraId="1AFB9EA4">
            <w:pPr>
              <w:adjustRightInd w:val="0"/>
              <w:snapToGrid w:val="0"/>
              <w:jc w:val="center"/>
              <w:rPr>
                <w:color w:val="000000"/>
                <w:szCs w:val="21"/>
              </w:rPr>
            </w:pPr>
            <w:r>
              <w:rPr>
                <w:color w:val="000000"/>
                <w:szCs w:val="21"/>
              </w:rPr>
              <w:t>2019;19(1):236</w:t>
            </w:r>
          </w:p>
        </w:tc>
        <w:tc>
          <w:tcPr>
            <w:tcW w:w="1258" w:type="dxa"/>
            <w:vAlign w:val="center"/>
          </w:tcPr>
          <w:p w14:paraId="4201C5B5">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590A7935">
            <w:pPr>
              <w:adjustRightInd w:val="0"/>
              <w:snapToGrid w:val="0"/>
              <w:jc w:val="center"/>
              <w:rPr>
                <w:rFonts w:hint="eastAsia" w:eastAsia="仿宋"/>
                <w:bCs/>
                <w:sz w:val="24"/>
                <w:szCs w:val="24"/>
              </w:rPr>
            </w:pPr>
            <w:r>
              <w:rPr>
                <w:rFonts w:hint="eastAsia" w:eastAsia="仿宋"/>
                <w:bCs/>
                <w:sz w:val="24"/>
                <w:szCs w:val="24"/>
              </w:rPr>
              <w:t>林云</w:t>
            </w:r>
          </w:p>
        </w:tc>
        <w:tc>
          <w:tcPr>
            <w:tcW w:w="797" w:type="dxa"/>
            <w:vAlign w:val="center"/>
          </w:tcPr>
          <w:p w14:paraId="01D8D8E6">
            <w:pPr>
              <w:adjustRightInd w:val="0"/>
              <w:snapToGrid w:val="0"/>
              <w:jc w:val="center"/>
              <w:rPr>
                <w:rFonts w:eastAsia="仿宋"/>
                <w:bCs/>
                <w:sz w:val="24"/>
                <w:szCs w:val="24"/>
              </w:rPr>
            </w:pPr>
          </w:p>
        </w:tc>
        <w:tc>
          <w:tcPr>
            <w:tcW w:w="796" w:type="dxa"/>
            <w:vAlign w:val="center"/>
          </w:tcPr>
          <w:p w14:paraId="77059F95">
            <w:pPr>
              <w:adjustRightInd w:val="0"/>
              <w:snapToGrid w:val="0"/>
              <w:jc w:val="center"/>
              <w:rPr>
                <w:rFonts w:eastAsia="仿宋"/>
                <w:bCs/>
                <w:sz w:val="24"/>
                <w:szCs w:val="24"/>
              </w:rPr>
            </w:pPr>
          </w:p>
        </w:tc>
        <w:tc>
          <w:tcPr>
            <w:tcW w:w="1401" w:type="dxa"/>
            <w:vAlign w:val="center"/>
          </w:tcPr>
          <w:p w14:paraId="2DC80188">
            <w:pPr>
              <w:adjustRightInd w:val="0"/>
              <w:snapToGrid w:val="0"/>
              <w:jc w:val="center"/>
              <w:rPr>
                <w:rFonts w:hint="eastAsia" w:eastAsia="仿宋"/>
                <w:bCs/>
                <w:sz w:val="24"/>
                <w:szCs w:val="24"/>
              </w:rPr>
            </w:pPr>
            <w:r>
              <w:rPr>
                <w:rFonts w:hint="eastAsia" w:eastAsia="仿宋"/>
                <w:bCs/>
                <w:sz w:val="24"/>
                <w:szCs w:val="24"/>
              </w:rPr>
              <w:t>否</w:t>
            </w:r>
          </w:p>
        </w:tc>
      </w:tr>
      <w:tr w14:paraId="0E17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3BFE9999">
            <w:pPr>
              <w:adjustRightInd w:val="0"/>
              <w:snapToGrid w:val="0"/>
              <w:jc w:val="center"/>
              <w:rPr>
                <w:rFonts w:hint="eastAsia" w:eastAsia="仿宋"/>
                <w:bCs/>
                <w:sz w:val="24"/>
                <w:szCs w:val="24"/>
              </w:rPr>
            </w:pPr>
            <w:r>
              <w:rPr>
                <w:rFonts w:hint="eastAsia" w:eastAsia="仿宋"/>
                <w:bCs/>
                <w:sz w:val="24"/>
                <w:szCs w:val="24"/>
              </w:rPr>
              <w:t>7</w:t>
            </w:r>
          </w:p>
        </w:tc>
        <w:tc>
          <w:tcPr>
            <w:tcW w:w="1554" w:type="dxa"/>
            <w:vAlign w:val="center"/>
          </w:tcPr>
          <w:p w14:paraId="315753BB">
            <w:pPr>
              <w:adjustRightInd w:val="0"/>
              <w:snapToGrid w:val="0"/>
              <w:jc w:val="center"/>
              <w:rPr>
                <w:color w:val="000000"/>
                <w:szCs w:val="21"/>
              </w:rPr>
            </w:pPr>
            <w:r>
              <w:rPr>
                <w:color w:val="000000"/>
                <w:szCs w:val="21"/>
              </w:rPr>
              <w:t>Nalbuphine suppresses breast cancer stem-like properties and epithelial-mesenchymal transition via the AKT-NFκB signaling pathway</w:t>
            </w:r>
          </w:p>
        </w:tc>
        <w:tc>
          <w:tcPr>
            <w:tcW w:w="696" w:type="dxa"/>
            <w:vAlign w:val="center"/>
          </w:tcPr>
          <w:p w14:paraId="7E33FBE8">
            <w:pPr>
              <w:adjustRightInd w:val="0"/>
              <w:snapToGrid w:val="0"/>
              <w:jc w:val="center"/>
              <w:rPr>
                <w:color w:val="000000"/>
                <w:szCs w:val="21"/>
              </w:rPr>
            </w:pPr>
            <w:r>
              <w:rPr>
                <w:color w:val="000000"/>
                <w:szCs w:val="21"/>
              </w:rPr>
              <w:t>Journal of experimental &amp; clinical cancer research : CR</w:t>
            </w:r>
          </w:p>
        </w:tc>
        <w:tc>
          <w:tcPr>
            <w:tcW w:w="1292" w:type="dxa"/>
            <w:vAlign w:val="center"/>
          </w:tcPr>
          <w:p w14:paraId="2B53DE5B">
            <w:pPr>
              <w:adjustRightInd w:val="0"/>
              <w:snapToGrid w:val="0"/>
              <w:jc w:val="center"/>
              <w:rPr>
                <w:color w:val="000000"/>
                <w:szCs w:val="21"/>
              </w:rPr>
            </w:pPr>
            <w:r>
              <w:rPr>
                <w:color w:val="000000"/>
                <w:szCs w:val="21"/>
              </w:rPr>
              <w:t>2019;38(1):197</w:t>
            </w:r>
          </w:p>
        </w:tc>
        <w:tc>
          <w:tcPr>
            <w:tcW w:w="1258" w:type="dxa"/>
            <w:vAlign w:val="center"/>
          </w:tcPr>
          <w:p w14:paraId="4B861243">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12774478">
            <w:pPr>
              <w:adjustRightInd w:val="0"/>
              <w:snapToGrid w:val="0"/>
              <w:jc w:val="center"/>
              <w:rPr>
                <w:rFonts w:hint="eastAsia" w:eastAsia="仿宋"/>
                <w:bCs/>
                <w:sz w:val="24"/>
                <w:szCs w:val="24"/>
              </w:rPr>
            </w:pPr>
            <w:r>
              <w:rPr>
                <w:rFonts w:hint="eastAsia" w:eastAsia="仿宋"/>
                <w:bCs/>
                <w:sz w:val="24"/>
                <w:szCs w:val="24"/>
              </w:rPr>
              <w:t>于家川，</w:t>
            </w:r>
          </w:p>
          <w:p w14:paraId="3D50B032">
            <w:pPr>
              <w:adjustRightInd w:val="0"/>
              <w:snapToGrid w:val="0"/>
              <w:jc w:val="center"/>
              <w:rPr>
                <w:rFonts w:hint="eastAsia" w:eastAsia="仿宋"/>
                <w:bCs/>
                <w:sz w:val="24"/>
                <w:szCs w:val="24"/>
              </w:rPr>
            </w:pPr>
            <w:r>
              <w:rPr>
                <w:rFonts w:hint="eastAsia" w:eastAsia="仿宋"/>
                <w:bCs/>
                <w:sz w:val="24"/>
                <w:szCs w:val="24"/>
              </w:rPr>
              <w:t>罗媛媛</w:t>
            </w:r>
          </w:p>
        </w:tc>
        <w:tc>
          <w:tcPr>
            <w:tcW w:w="797" w:type="dxa"/>
            <w:vAlign w:val="center"/>
          </w:tcPr>
          <w:p w14:paraId="1073EDBC">
            <w:pPr>
              <w:adjustRightInd w:val="0"/>
              <w:snapToGrid w:val="0"/>
              <w:jc w:val="center"/>
              <w:rPr>
                <w:rFonts w:eastAsia="仿宋"/>
                <w:bCs/>
                <w:sz w:val="24"/>
                <w:szCs w:val="24"/>
              </w:rPr>
            </w:pPr>
          </w:p>
        </w:tc>
        <w:tc>
          <w:tcPr>
            <w:tcW w:w="796" w:type="dxa"/>
            <w:vAlign w:val="center"/>
          </w:tcPr>
          <w:p w14:paraId="4A740D27">
            <w:pPr>
              <w:adjustRightInd w:val="0"/>
              <w:snapToGrid w:val="0"/>
              <w:jc w:val="center"/>
              <w:rPr>
                <w:rFonts w:eastAsia="仿宋"/>
                <w:bCs/>
                <w:sz w:val="24"/>
                <w:szCs w:val="24"/>
              </w:rPr>
            </w:pPr>
          </w:p>
        </w:tc>
        <w:tc>
          <w:tcPr>
            <w:tcW w:w="1401" w:type="dxa"/>
            <w:vAlign w:val="center"/>
          </w:tcPr>
          <w:p w14:paraId="6129726C">
            <w:pPr>
              <w:adjustRightInd w:val="0"/>
              <w:snapToGrid w:val="0"/>
              <w:jc w:val="center"/>
              <w:rPr>
                <w:rFonts w:hint="eastAsia" w:eastAsia="仿宋"/>
                <w:bCs/>
                <w:sz w:val="24"/>
                <w:szCs w:val="24"/>
              </w:rPr>
            </w:pPr>
            <w:r>
              <w:rPr>
                <w:rFonts w:hint="eastAsia" w:eastAsia="仿宋"/>
                <w:bCs/>
                <w:sz w:val="24"/>
                <w:szCs w:val="24"/>
              </w:rPr>
              <w:t>否</w:t>
            </w:r>
          </w:p>
        </w:tc>
      </w:tr>
      <w:tr w14:paraId="7C14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5F5662E6">
            <w:pPr>
              <w:adjustRightInd w:val="0"/>
              <w:snapToGrid w:val="0"/>
              <w:jc w:val="center"/>
              <w:rPr>
                <w:rFonts w:hint="eastAsia" w:eastAsia="仿宋"/>
                <w:bCs/>
                <w:sz w:val="24"/>
                <w:szCs w:val="24"/>
              </w:rPr>
            </w:pPr>
            <w:r>
              <w:rPr>
                <w:rFonts w:hint="eastAsia" w:eastAsia="仿宋"/>
                <w:bCs/>
                <w:sz w:val="24"/>
                <w:szCs w:val="24"/>
              </w:rPr>
              <w:t>8</w:t>
            </w:r>
          </w:p>
        </w:tc>
        <w:tc>
          <w:tcPr>
            <w:tcW w:w="1554" w:type="dxa"/>
            <w:vAlign w:val="center"/>
          </w:tcPr>
          <w:p w14:paraId="101D0360">
            <w:pPr>
              <w:adjustRightInd w:val="0"/>
              <w:snapToGrid w:val="0"/>
              <w:jc w:val="center"/>
              <w:rPr>
                <w:color w:val="000000"/>
                <w:szCs w:val="21"/>
              </w:rPr>
            </w:pPr>
            <w:r>
              <w:rPr>
                <w:color w:val="000000"/>
                <w:szCs w:val="21"/>
              </w:rPr>
              <w:t>Scorpion Venom Analgesic Peptide, BmK AGAP Inhibits Stemness, and Epithelial-Mesenchymal Transition by Down-Regulating PTX3 in Breast Cancer</w:t>
            </w:r>
          </w:p>
        </w:tc>
        <w:tc>
          <w:tcPr>
            <w:tcW w:w="696" w:type="dxa"/>
            <w:vAlign w:val="center"/>
          </w:tcPr>
          <w:p w14:paraId="441729FB">
            <w:pPr>
              <w:adjustRightInd w:val="0"/>
              <w:snapToGrid w:val="0"/>
              <w:jc w:val="center"/>
              <w:rPr>
                <w:color w:val="000000"/>
                <w:szCs w:val="21"/>
              </w:rPr>
            </w:pPr>
            <w:r>
              <w:rPr>
                <w:color w:val="000000"/>
                <w:szCs w:val="21"/>
              </w:rPr>
              <w:t>Frontiers in oncology</w:t>
            </w:r>
          </w:p>
        </w:tc>
        <w:tc>
          <w:tcPr>
            <w:tcW w:w="1292" w:type="dxa"/>
            <w:vAlign w:val="center"/>
          </w:tcPr>
          <w:p w14:paraId="47B24D30">
            <w:pPr>
              <w:adjustRightInd w:val="0"/>
              <w:snapToGrid w:val="0"/>
              <w:jc w:val="center"/>
              <w:rPr>
                <w:szCs w:val="21"/>
              </w:rPr>
            </w:pPr>
            <w:r>
              <w:rPr>
                <w:rFonts w:ascii="Times New Roman" w:hAnsi="Times New Roman" w:eastAsia="宋体" w:cs="Times New Roman"/>
                <w:szCs w:val="21"/>
              </w:rPr>
              <w:t>2019;9:21</w:t>
            </w:r>
          </w:p>
        </w:tc>
        <w:tc>
          <w:tcPr>
            <w:tcW w:w="1258" w:type="dxa"/>
            <w:vAlign w:val="center"/>
          </w:tcPr>
          <w:p w14:paraId="1E47FD76">
            <w:pPr>
              <w:adjustRightInd w:val="0"/>
              <w:snapToGrid w:val="0"/>
              <w:jc w:val="center"/>
              <w:rPr>
                <w:rFonts w:hint="eastAsia" w:eastAsia="仿宋"/>
                <w:bCs/>
                <w:sz w:val="24"/>
                <w:szCs w:val="24"/>
              </w:rPr>
            </w:pPr>
            <w:r>
              <w:rPr>
                <w:rFonts w:hint="eastAsia" w:eastAsia="仿宋"/>
                <w:bCs/>
                <w:sz w:val="24"/>
                <w:szCs w:val="24"/>
              </w:rPr>
              <w:t>闻庆平</w:t>
            </w:r>
          </w:p>
        </w:tc>
        <w:tc>
          <w:tcPr>
            <w:tcW w:w="1190" w:type="dxa"/>
            <w:vAlign w:val="center"/>
          </w:tcPr>
          <w:p w14:paraId="4AD3553C">
            <w:pPr>
              <w:adjustRightInd w:val="0"/>
              <w:snapToGrid w:val="0"/>
              <w:jc w:val="center"/>
              <w:rPr>
                <w:rFonts w:hint="eastAsia" w:eastAsia="仿宋"/>
                <w:bCs/>
                <w:sz w:val="24"/>
                <w:szCs w:val="24"/>
              </w:rPr>
            </w:pPr>
            <w:r>
              <w:rPr>
                <w:rFonts w:hint="eastAsia" w:eastAsia="仿宋"/>
                <w:bCs/>
                <w:sz w:val="24"/>
                <w:szCs w:val="24"/>
              </w:rPr>
              <w:t>Sylvanus Kampo</w:t>
            </w:r>
          </w:p>
        </w:tc>
        <w:tc>
          <w:tcPr>
            <w:tcW w:w="797" w:type="dxa"/>
            <w:vAlign w:val="center"/>
          </w:tcPr>
          <w:p w14:paraId="2879AF92">
            <w:pPr>
              <w:adjustRightInd w:val="0"/>
              <w:snapToGrid w:val="0"/>
              <w:jc w:val="center"/>
              <w:rPr>
                <w:rFonts w:eastAsia="仿宋"/>
                <w:bCs/>
                <w:sz w:val="24"/>
                <w:szCs w:val="24"/>
              </w:rPr>
            </w:pPr>
          </w:p>
        </w:tc>
        <w:tc>
          <w:tcPr>
            <w:tcW w:w="796" w:type="dxa"/>
            <w:vAlign w:val="center"/>
          </w:tcPr>
          <w:p w14:paraId="5F514689">
            <w:pPr>
              <w:adjustRightInd w:val="0"/>
              <w:snapToGrid w:val="0"/>
              <w:jc w:val="center"/>
              <w:rPr>
                <w:rFonts w:eastAsia="仿宋"/>
                <w:bCs/>
                <w:sz w:val="24"/>
                <w:szCs w:val="24"/>
              </w:rPr>
            </w:pPr>
          </w:p>
        </w:tc>
        <w:tc>
          <w:tcPr>
            <w:tcW w:w="1401" w:type="dxa"/>
            <w:vAlign w:val="center"/>
          </w:tcPr>
          <w:p w14:paraId="4C0BCF15">
            <w:pPr>
              <w:adjustRightInd w:val="0"/>
              <w:snapToGrid w:val="0"/>
              <w:jc w:val="center"/>
              <w:rPr>
                <w:rFonts w:hint="eastAsia" w:eastAsia="仿宋"/>
                <w:bCs/>
                <w:sz w:val="24"/>
                <w:szCs w:val="24"/>
              </w:rPr>
            </w:pPr>
            <w:r>
              <w:rPr>
                <w:rFonts w:hint="eastAsia" w:eastAsia="仿宋"/>
                <w:bCs/>
                <w:sz w:val="24"/>
                <w:szCs w:val="24"/>
              </w:rPr>
              <w:t>否</w:t>
            </w:r>
          </w:p>
        </w:tc>
      </w:tr>
      <w:tr w14:paraId="49C1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30D7D520">
            <w:pPr>
              <w:adjustRightInd w:val="0"/>
              <w:snapToGrid w:val="0"/>
              <w:jc w:val="center"/>
              <w:rPr>
                <w:rFonts w:hint="eastAsia" w:eastAsia="仿宋"/>
                <w:bCs/>
                <w:sz w:val="24"/>
                <w:szCs w:val="24"/>
              </w:rPr>
            </w:pPr>
            <w:r>
              <w:rPr>
                <w:rFonts w:hint="eastAsia" w:eastAsia="仿宋"/>
                <w:bCs/>
                <w:sz w:val="24"/>
                <w:szCs w:val="24"/>
              </w:rPr>
              <w:t>9</w:t>
            </w:r>
          </w:p>
        </w:tc>
        <w:tc>
          <w:tcPr>
            <w:tcW w:w="1554" w:type="dxa"/>
            <w:vAlign w:val="center"/>
          </w:tcPr>
          <w:p w14:paraId="6317F860">
            <w:pPr>
              <w:adjustRightInd w:val="0"/>
              <w:snapToGrid w:val="0"/>
              <w:jc w:val="center"/>
              <w:rPr>
                <w:color w:val="000000"/>
                <w:szCs w:val="21"/>
              </w:rPr>
            </w:pPr>
            <w:r>
              <w:rPr>
                <w:color w:val="000000"/>
                <w:szCs w:val="21"/>
              </w:rPr>
              <w:t>Fentanyl Promotes Breast Cancer Cell Stemness and Epithelial-Mesenchymal Transition by Upregulating α1, 6-Fucosylation via Wnt/β-Catenin Signaling Pathway</w:t>
            </w:r>
          </w:p>
        </w:tc>
        <w:tc>
          <w:tcPr>
            <w:tcW w:w="696" w:type="dxa"/>
            <w:vAlign w:val="center"/>
          </w:tcPr>
          <w:p w14:paraId="29A06D38">
            <w:pPr>
              <w:adjustRightInd w:val="0"/>
              <w:snapToGrid w:val="0"/>
              <w:jc w:val="center"/>
              <w:rPr>
                <w:color w:val="000000"/>
                <w:szCs w:val="21"/>
              </w:rPr>
            </w:pPr>
            <w:r>
              <w:rPr>
                <w:color w:val="000000"/>
                <w:szCs w:val="21"/>
              </w:rPr>
              <w:t>Frontiers in physiology</w:t>
            </w:r>
          </w:p>
        </w:tc>
        <w:tc>
          <w:tcPr>
            <w:tcW w:w="1292" w:type="dxa"/>
            <w:vAlign w:val="center"/>
          </w:tcPr>
          <w:p w14:paraId="0A8AB7DE">
            <w:pPr>
              <w:adjustRightInd w:val="0"/>
              <w:snapToGrid w:val="0"/>
              <w:jc w:val="center"/>
              <w:rPr>
                <w:color w:val="000000"/>
                <w:szCs w:val="21"/>
              </w:rPr>
            </w:pPr>
            <w:r>
              <w:rPr>
                <w:color w:val="000000"/>
                <w:szCs w:val="21"/>
              </w:rPr>
              <w:t>2017;8:510</w:t>
            </w:r>
          </w:p>
        </w:tc>
        <w:tc>
          <w:tcPr>
            <w:tcW w:w="1258" w:type="dxa"/>
            <w:vAlign w:val="center"/>
          </w:tcPr>
          <w:p w14:paraId="4BDE8DAB">
            <w:pPr>
              <w:adjustRightInd w:val="0"/>
              <w:snapToGrid w:val="0"/>
              <w:jc w:val="center"/>
              <w:rPr>
                <w:rFonts w:hint="eastAsia" w:eastAsia="仿宋"/>
                <w:bCs/>
                <w:sz w:val="24"/>
                <w:szCs w:val="24"/>
              </w:rPr>
            </w:pPr>
            <w:r>
              <w:rPr>
                <w:rFonts w:hint="eastAsia" w:eastAsia="仿宋"/>
                <w:bCs/>
                <w:sz w:val="24"/>
                <w:szCs w:val="24"/>
              </w:rPr>
              <w:t>闻庆平，</w:t>
            </w:r>
          </w:p>
          <w:p w14:paraId="6A532B5F">
            <w:pPr>
              <w:adjustRightInd w:val="0"/>
              <w:snapToGrid w:val="0"/>
              <w:jc w:val="center"/>
              <w:rPr>
                <w:rFonts w:hint="eastAsia" w:eastAsia="仿宋"/>
                <w:bCs/>
                <w:sz w:val="24"/>
                <w:szCs w:val="24"/>
              </w:rPr>
            </w:pPr>
            <w:r>
              <w:rPr>
                <w:rFonts w:hint="eastAsia" w:eastAsia="仿宋"/>
                <w:bCs/>
                <w:sz w:val="24"/>
                <w:szCs w:val="24"/>
              </w:rPr>
              <w:t>燕秋</w:t>
            </w:r>
          </w:p>
        </w:tc>
        <w:tc>
          <w:tcPr>
            <w:tcW w:w="1190" w:type="dxa"/>
            <w:vAlign w:val="center"/>
          </w:tcPr>
          <w:p w14:paraId="62DAA10A">
            <w:pPr>
              <w:adjustRightInd w:val="0"/>
              <w:snapToGrid w:val="0"/>
              <w:jc w:val="center"/>
              <w:rPr>
                <w:rFonts w:hint="eastAsia" w:eastAsia="仿宋"/>
                <w:bCs/>
                <w:sz w:val="24"/>
                <w:szCs w:val="24"/>
              </w:rPr>
            </w:pPr>
            <w:r>
              <w:rPr>
                <w:rFonts w:hint="eastAsia" w:eastAsia="仿宋"/>
                <w:bCs/>
                <w:sz w:val="24"/>
                <w:szCs w:val="24"/>
              </w:rPr>
              <w:t>杨红芳，</w:t>
            </w:r>
          </w:p>
          <w:p w14:paraId="4442D33A">
            <w:pPr>
              <w:adjustRightInd w:val="0"/>
              <w:snapToGrid w:val="0"/>
              <w:jc w:val="center"/>
              <w:rPr>
                <w:rFonts w:hint="eastAsia" w:eastAsia="仿宋"/>
                <w:bCs/>
                <w:sz w:val="24"/>
                <w:szCs w:val="24"/>
              </w:rPr>
            </w:pPr>
            <w:r>
              <w:rPr>
                <w:rFonts w:hint="eastAsia" w:eastAsia="仿宋"/>
                <w:bCs/>
                <w:sz w:val="24"/>
                <w:szCs w:val="24"/>
              </w:rPr>
              <w:t>于铭</w:t>
            </w:r>
          </w:p>
        </w:tc>
        <w:tc>
          <w:tcPr>
            <w:tcW w:w="797" w:type="dxa"/>
            <w:vAlign w:val="center"/>
          </w:tcPr>
          <w:p w14:paraId="302232C3">
            <w:pPr>
              <w:adjustRightInd w:val="0"/>
              <w:snapToGrid w:val="0"/>
              <w:jc w:val="center"/>
              <w:rPr>
                <w:rFonts w:eastAsia="仿宋"/>
                <w:bCs/>
                <w:sz w:val="24"/>
                <w:szCs w:val="24"/>
              </w:rPr>
            </w:pPr>
          </w:p>
        </w:tc>
        <w:tc>
          <w:tcPr>
            <w:tcW w:w="796" w:type="dxa"/>
            <w:vAlign w:val="center"/>
          </w:tcPr>
          <w:p w14:paraId="2B023CD5">
            <w:pPr>
              <w:adjustRightInd w:val="0"/>
              <w:snapToGrid w:val="0"/>
              <w:jc w:val="center"/>
              <w:rPr>
                <w:rFonts w:eastAsia="仿宋"/>
                <w:bCs/>
                <w:sz w:val="24"/>
                <w:szCs w:val="24"/>
              </w:rPr>
            </w:pPr>
          </w:p>
        </w:tc>
        <w:tc>
          <w:tcPr>
            <w:tcW w:w="1401" w:type="dxa"/>
            <w:vAlign w:val="center"/>
          </w:tcPr>
          <w:p w14:paraId="0FE470A1">
            <w:pPr>
              <w:adjustRightInd w:val="0"/>
              <w:snapToGrid w:val="0"/>
              <w:jc w:val="center"/>
              <w:rPr>
                <w:rFonts w:hint="eastAsia" w:eastAsia="仿宋"/>
                <w:bCs/>
                <w:sz w:val="24"/>
                <w:szCs w:val="24"/>
              </w:rPr>
            </w:pPr>
            <w:r>
              <w:rPr>
                <w:rFonts w:hint="eastAsia" w:eastAsia="仿宋"/>
                <w:bCs/>
                <w:sz w:val="24"/>
                <w:szCs w:val="24"/>
              </w:rPr>
              <w:t>否</w:t>
            </w:r>
          </w:p>
        </w:tc>
      </w:tr>
      <w:tr w14:paraId="75A9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82" w:type="dxa"/>
            <w:vAlign w:val="center"/>
          </w:tcPr>
          <w:p w14:paraId="1EA2FB68">
            <w:pPr>
              <w:adjustRightInd w:val="0"/>
              <w:snapToGrid w:val="0"/>
              <w:jc w:val="center"/>
              <w:rPr>
                <w:rFonts w:hint="eastAsia" w:eastAsia="仿宋"/>
                <w:bCs/>
                <w:sz w:val="24"/>
                <w:szCs w:val="24"/>
              </w:rPr>
            </w:pPr>
            <w:r>
              <w:rPr>
                <w:rFonts w:hint="eastAsia" w:eastAsia="仿宋"/>
                <w:bCs/>
                <w:sz w:val="24"/>
                <w:szCs w:val="24"/>
              </w:rPr>
              <w:t>10</w:t>
            </w:r>
          </w:p>
        </w:tc>
        <w:tc>
          <w:tcPr>
            <w:tcW w:w="1554" w:type="dxa"/>
            <w:vAlign w:val="center"/>
          </w:tcPr>
          <w:p w14:paraId="6D93897D">
            <w:pPr>
              <w:adjustRightInd w:val="0"/>
              <w:snapToGrid w:val="0"/>
              <w:jc w:val="center"/>
              <w:rPr>
                <w:color w:val="000000"/>
                <w:szCs w:val="21"/>
              </w:rPr>
            </w:pPr>
            <w:r>
              <w:rPr>
                <w:color w:val="000000"/>
                <w:szCs w:val="21"/>
              </w:rPr>
              <w:t>Fentanyl induces autophagy via activation of the ROS/MAPK pathway and reduces the sensitivity of cisplatin in lung cancer cells</w:t>
            </w:r>
          </w:p>
        </w:tc>
        <w:tc>
          <w:tcPr>
            <w:tcW w:w="696" w:type="dxa"/>
            <w:vAlign w:val="center"/>
          </w:tcPr>
          <w:p w14:paraId="500E6FE7">
            <w:pPr>
              <w:adjustRightInd w:val="0"/>
              <w:snapToGrid w:val="0"/>
              <w:jc w:val="center"/>
              <w:rPr>
                <w:color w:val="000000"/>
                <w:szCs w:val="21"/>
              </w:rPr>
            </w:pPr>
            <w:r>
              <w:rPr>
                <w:color w:val="000000"/>
                <w:szCs w:val="21"/>
              </w:rPr>
              <w:t>Oncology reports</w:t>
            </w:r>
          </w:p>
        </w:tc>
        <w:tc>
          <w:tcPr>
            <w:tcW w:w="1292" w:type="dxa"/>
            <w:vAlign w:val="center"/>
          </w:tcPr>
          <w:p w14:paraId="54E7D58C">
            <w:pPr>
              <w:adjustRightInd w:val="0"/>
              <w:snapToGrid w:val="0"/>
              <w:jc w:val="center"/>
              <w:rPr>
                <w:color w:val="000000"/>
                <w:szCs w:val="21"/>
              </w:rPr>
            </w:pPr>
            <w:r>
              <w:rPr>
                <w:color w:val="000000"/>
                <w:szCs w:val="21"/>
              </w:rPr>
              <w:t>2016;36(6):3363-3370</w:t>
            </w:r>
          </w:p>
        </w:tc>
        <w:tc>
          <w:tcPr>
            <w:tcW w:w="1258" w:type="dxa"/>
            <w:vAlign w:val="center"/>
          </w:tcPr>
          <w:p w14:paraId="0FBC50D4">
            <w:pPr>
              <w:adjustRightInd w:val="0"/>
              <w:snapToGrid w:val="0"/>
              <w:jc w:val="center"/>
              <w:rPr>
                <w:rFonts w:hint="eastAsia" w:eastAsia="仿宋"/>
                <w:bCs/>
                <w:sz w:val="24"/>
                <w:szCs w:val="24"/>
                <w:lang w:eastAsia="zh-CN"/>
              </w:rPr>
            </w:pPr>
            <w:r>
              <w:rPr>
                <w:rFonts w:hint="eastAsia" w:eastAsia="仿宋"/>
                <w:bCs/>
                <w:sz w:val="24"/>
                <w:szCs w:val="24"/>
              </w:rPr>
              <w:t>闻庆平</w:t>
            </w:r>
            <w:r>
              <w:rPr>
                <w:rFonts w:hint="eastAsia" w:eastAsia="仿宋"/>
                <w:bCs/>
                <w:sz w:val="24"/>
                <w:szCs w:val="24"/>
                <w:lang w:eastAsia="zh-CN"/>
              </w:rPr>
              <w:t>，</w:t>
            </w:r>
            <w:r>
              <w:rPr>
                <w:rFonts w:hint="eastAsia" w:eastAsia="仿宋"/>
                <w:bCs/>
                <w:sz w:val="24"/>
                <w:szCs w:val="24"/>
              </w:rPr>
              <w:t>燕秋</w:t>
            </w:r>
          </w:p>
        </w:tc>
        <w:tc>
          <w:tcPr>
            <w:tcW w:w="1190" w:type="dxa"/>
            <w:vAlign w:val="center"/>
          </w:tcPr>
          <w:p w14:paraId="38DD8973">
            <w:pPr>
              <w:adjustRightInd w:val="0"/>
              <w:snapToGrid w:val="0"/>
              <w:jc w:val="center"/>
              <w:rPr>
                <w:rFonts w:hint="eastAsia" w:eastAsia="仿宋"/>
                <w:bCs/>
                <w:sz w:val="24"/>
                <w:szCs w:val="24"/>
              </w:rPr>
            </w:pPr>
            <w:r>
              <w:rPr>
                <w:rFonts w:hint="eastAsia" w:eastAsia="仿宋"/>
                <w:bCs/>
                <w:sz w:val="24"/>
                <w:szCs w:val="24"/>
              </w:rPr>
              <w:t>姚佳琦</w:t>
            </w:r>
          </w:p>
        </w:tc>
        <w:tc>
          <w:tcPr>
            <w:tcW w:w="797" w:type="dxa"/>
            <w:vAlign w:val="center"/>
          </w:tcPr>
          <w:p w14:paraId="25EEDE97">
            <w:pPr>
              <w:adjustRightInd w:val="0"/>
              <w:snapToGrid w:val="0"/>
              <w:jc w:val="center"/>
              <w:rPr>
                <w:rFonts w:eastAsia="仿宋"/>
                <w:bCs/>
                <w:sz w:val="24"/>
                <w:szCs w:val="24"/>
              </w:rPr>
            </w:pPr>
          </w:p>
        </w:tc>
        <w:tc>
          <w:tcPr>
            <w:tcW w:w="796" w:type="dxa"/>
            <w:vAlign w:val="center"/>
          </w:tcPr>
          <w:p w14:paraId="57DE0A37">
            <w:pPr>
              <w:adjustRightInd w:val="0"/>
              <w:snapToGrid w:val="0"/>
              <w:jc w:val="center"/>
              <w:rPr>
                <w:rFonts w:eastAsia="仿宋"/>
                <w:bCs/>
                <w:sz w:val="24"/>
                <w:szCs w:val="24"/>
              </w:rPr>
            </w:pPr>
          </w:p>
        </w:tc>
        <w:tc>
          <w:tcPr>
            <w:tcW w:w="1401" w:type="dxa"/>
            <w:vAlign w:val="center"/>
          </w:tcPr>
          <w:p w14:paraId="7C3AC521">
            <w:pPr>
              <w:adjustRightInd w:val="0"/>
              <w:snapToGrid w:val="0"/>
              <w:jc w:val="center"/>
              <w:rPr>
                <w:rFonts w:hint="eastAsia" w:eastAsia="仿宋"/>
                <w:bCs/>
                <w:sz w:val="24"/>
                <w:szCs w:val="24"/>
              </w:rPr>
            </w:pPr>
            <w:r>
              <w:rPr>
                <w:rFonts w:hint="eastAsia" w:eastAsia="仿宋"/>
                <w:bCs/>
                <w:sz w:val="24"/>
                <w:szCs w:val="24"/>
              </w:rPr>
              <w:t>否</w:t>
            </w:r>
          </w:p>
        </w:tc>
      </w:tr>
    </w:tbl>
    <w:p w14:paraId="04D3B611">
      <w:pPr>
        <w:adjustRightInd w:val="0"/>
        <w:snapToGrid w:val="0"/>
        <w:spacing w:line="600" w:lineRule="exact"/>
        <w:rPr>
          <w:b/>
          <w:color w:val="000000"/>
          <w:sz w:val="28"/>
          <w:szCs w:val="28"/>
        </w:rPr>
      </w:pPr>
      <w:r>
        <w:rPr>
          <w:rFonts w:hint="eastAsia"/>
          <w:b/>
          <w:color w:val="000000"/>
          <w:sz w:val="28"/>
          <w:szCs w:val="28"/>
        </w:rPr>
        <w:t>主要知识产权目录：</w:t>
      </w:r>
    </w:p>
    <w:tbl>
      <w:tblPr>
        <w:tblStyle w:val="3"/>
        <w:tblW w:w="9640"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92"/>
        <w:gridCol w:w="1106"/>
        <w:gridCol w:w="1021"/>
        <w:gridCol w:w="1105"/>
        <w:gridCol w:w="1134"/>
        <w:gridCol w:w="1276"/>
        <w:gridCol w:w="1021"/>
        <w:gridCol w:w="1247"/>
      </w:tblGrid>
      <w:tr w14:paraId="72CF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7653DE76">
            <w:pPr>
              <w:jc w:val="center"/>
              <w:rPr>
                <w:rFonts w:eastAsia="仿宋"/>
                <w:sz w:val="24"/>
              </w:rPr>
            </w:pPr>
            <w:r>
              <w:rPr>
                <w:rFonts w:eastAsia="仿宋"/>
                <w:sz w:val="24"/>
              </w:rPr>
              <w:t>序号</w:t>
            </w:r>
          </w:p>
        </w:tc>
        <w:tc>
          <w:tcPr>
            <w:tcW w:w="992" w:type="dxa"/>
            <w:vAlign w:val="center"/>
          </w:tcPr>
          <w:p w14:paraId="0A8A4F74">
            <w:pPr>
              <w:jc w:val="center"/>
              <w:rPr>
                <w:rFonts w:eastAsia="仿宋"/>
                <w:sz w:val="24"/>
              </w:rPr>
            </w:pPr>
            <w:r>
              <w:rPr>
                <w:rFonts w:eastAsia="仿宋"/>
                <w:sz w:val="24"/>
              </w:rPr>
              <w:t>知识产权类别</w:t>
            </w:r>
          </w:p>
        </w:tc>
        <w:tc>
          <w:tcPr>
            <w:tcW w:w="1106" w:type="dxa"/>
            <w:vAlign w:val="center"/>
          </w:tcPr>
          <w:p w14:paraId="410C9C35">
            <w:pPr>
              <w:jc w:val="center"/>
              <w:rPr>
                <w:rFonts w:eastAsia="仿宋"/>
                <w:sz w:val="24"/>
              </w:rPr>
            </w:pPr>
            <w:r>
              <w:rPr>
                <w:rFonts w:eastAsia="仿宋"/>
                <w:sz w:val="24"/>
              </w:rPr>
              <w:t>知识产权具体名称</w:t>
            </w:r>
          </w:p>
        </w:tc>
        <w:tc>
          <w:tcPr>
            <w:tcW w:w="1021" w:type="dxa"/>
            <w:vAlign w:val="center"/>
          </w:tcPr>
          <w:p w14:paraId="1BD175E6">
            <w:pPr>
              <w:jc w:val="center"/>
              <w:rPr>
                <w:rFonts w:eastAsia="仿宋"/>
                <w:sz w:val="24"/>
              </w:rPr>
            </w:pPr>
            <w:r>
              <w:rPr>
                <w:rFonts w:eastAsia="仿宋"/>
                <w:sz w:val="24"/>
              </w:rPr>
              <w:t>国家</w:t>
            </w:r>
          </w:p>
          <w:p w14:paraId="4DA4A776">
            <w:pPr>
              <w:jc w:val="center"/>
              <w:rPr>
                <w:rFonts w:eastAsia="仿宋"/>
                <w:sz w:val="24"/>
              </w:rPr>
            </w:pPr>
            <w:r>
              <w:rPr>
                <w:rFonts w:hint="eastAsia" w:eastAsia="仿宋"/>
                <w:sz w:val="24"/>
              </w:rPr>
              <w:t>(</w:t>
            </w:r>
            <w:r>
              <w:rPr>
                <w:rFonts w:eastAsia="仿宋"/>
                <w:sz w:val="24"/>
              </w:rPr>
              <w:t>地区</w:t>
            </w:r>
            <w:r>
              <w:rPr>
                <w:rFonts w:hint="eastAsia" w:eastAsia="仿宋"/>
                <w:sz w:val="24"/>
              </w:rPr>
              <w:t>)</w:t>
            </w:r>
          </w:p>
        </w:tc>
        <w:tc>
          <w:tcPr>
            <w:tcW w:w="1105" w:type="dxa"/>
            <w:vAlign w:val="center"/>
          </w:tcPr>
          <w:p w14:paraId="40B92878">
            <w:pPr>
              <w:jc w:val="center"/>
              <w:rPr>
                <w:rFonts w:eastAsia="仿宋"/>
                <w:sz w:val="24"/>
              </w:rPr>
            </w:pPr>
            <w:r>
              <w:rPr>
                <w:rFonts w:eastAsia="仿宋"/>
                <w:sz w:val="24"/>
              </w:rPr>
              <w:t>授权号</w:t>
            </w:r>
          </w:p>
        </w:tc>
        <w:tc>
          <w:tcPr>
            <w:tcW w:w="1134" w:type="dxa"/>
            <w:vAlign w:val="center"/>
          </w:tcPr>
          <w:p w14:paraId="1A524BD4">
            <w:pPr>
              <w:jc w:val="center"/>
              <w:rPr>
                <w:rFonts w:eastAsia="仿宋"/>
                <w:sz w:val="24"/>
              </w:rPr>
            </w:pPr>
            <w:r>
              <w:rPr>
                <w:rFonts w:eastAsia="仿宋"/>
                <w:sz w:val="24"/>
              </w:rPr>
              <w:t>授权</w:t>
            </w:r>
          </w:p>
          <w:p w14:paraId="6233BB63">
            <w:pPr>
              <w:jc w:val="center"/>
              <w:rPr>
                <w:rFonts w:eastAsia="仿宋"/>
                <w:sz w:val="24"/>
              </w:rPr>
            </w:pPr>
            <w:r>
              <w:rPr>
                <w:rFonts w:eastAsia="仿宋"/>
                <w:sz w:val="24"/>
              </w:rPr>
              <w:t>日期</w:t>
            </w:r>
          </w:p>
        </w:tc>
        <w:tc>
          <w:tcPr>
            <w:tcW w:w="1276" w:type="dxa"/>
            <w:vAlign w:val="center"/>
          </w:tcPr>
          <w:p w14:paraId="75A8A7B8">
            <w:pPr>
              <w:jc w:val="center"/>
              <w:rPr>
                <w:rFonts w:eastAsia="仿宋"/>
                <w:sz w:val="24"/>
              </w:rPr>
            </w:pPr>
            <w:r>
              <w:rPr>
                <w:rFonts w:eastAsia="仿宋"/>
                <w:sz w:val="24"/>
              </w:rPr>
              <w:t>证书编号</w:t>
            </w:r>
          </w:p>
        </w:tc>
        <w:tc>
          <w:tcPr>
            <w:tcW w:w="1021" w:type="dxa"/>
            <w:vAlign w:val="center"/>
          </w:tcPr>
          <w:p w14:paraId="6237271E">
            <w:pPr>
              <w:jc w:val="center"/>
              <w:rPr>
                <w:rFonts w:eastAsia="仿宋"/>
                <w:sz w:val="24"/>
              </w:rPr>
            </w:pPr>
            <w:r>
              <w:rPr>
                <w:rFonts w:eastAsia="仿宋"/>
                <w:sz w:val="24"/>
              </w:rPr>
              <w:t>权利人</w:t>
            </w:r>
          </w:p>
        </w:tc>
        <w:tc>
          <w:tcPr>
            <w:tcW w:w="1247" w:type="dxa"/>
            <w:vAlign w:val="center"/>
          </w:tcPr>
          <w:p w14:paraId="78E48BAD">
            <w:pPr>
              <w:ind w:left="135"/>
              <w:jc w:val="left"/>
              <w:rPr>
                <w:rFonts w:eastAsia="仿宋"/>
                <w:sz w:val="24"/>
              </w:rPr>
            </w:pPr>
            <w:r>
              <w:rPr>
                <w:rFonts w:eastAsia="仿宋"/>
                <w:sz w:val="24"/>
              </w:rPr>
              <w:t>发明人</w:t>
            </w:r>
          </w:p>
        </w:tc>
      </w:tr>
      <w:tr w14:paraId="1992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1AAD5DAE">
            <w:pPr>
              <w:jc w:val="left"/>
              <w:rPr>
                <w:rFonts w:hint="default" w:eastAsia="仿宋"/>
                <w:sz w:val="24"/>
                <w:lang w:val="en-US" w:eastAsia="zh-CN"/>
              </w:rPr>
            </w:pPr>
            <w:r>
              <w:rPr>
                <w:rFonts w:hint="eastAsia" w:eastAsia="仿宋"/>
                <w:sz w:val="24"/>
                <w:lang w:val="en-US" w:eastAsia="zh-CN"/>
              </w:rPr>
              <w:t>1</w:t>
            </w:r>
          </w:p>
        </w:tc>
        <w:tc>
          <w:tcPr>
            <w:tcW w:w="992" w:type="dxa"/>
            <w:vAlign w:val="center"/>
          </w:tcPr>
          <w:p w14:paraId="07EFABDD">
            <w:pPr>
              <w:jc w:val="left"/>
              <w:rPr>
                <w:rFonts w:hint="eastAsia" w:eastAsia="仿宋"/>
                <w:sz w:val="24"/>
                <w:lang w:eastAsia="zh-CN"/>
              </w:rPr>
            </w:pPr>
            <w:r>
              <w:rPr>
                <w:rFonts w:hint="eastAsia" w:eastAsia="仿宋"/>
                <w:sz w:val="24"/>
                <w:lang w:val="en-US" w:eastAsia="zh-CN"/>
              </w:rPr>
              <w:t>发明专利</w:t>
            </w:r>
          </w:p>
        </w:tc>
        <w:tc>
          <w:tcPr>
            <w:tcW w:w="1106" w:type="dxa"/>
            <w:vAlign w:val="center"/>
          </w:tcPr>
          <w:p w14:paraId="10A0F3FC">
            <w:pPr>
              <w:rPr>
                <w:rFonts w:eastAsia="仿宋"/>
                <w:sz w:val="24"/>
              </w:rPr>
            </w:pPr>
            <w:r>
              <w:rPr>
                <w:rFonts w:hint="eastAsia" w:eastAsia="仿宋"/>
                <w:sz w:val="24"/>
              </w:rPr>
              <w:t>PRDX1抑制剂和铁死亡诱导剂在制备防治癌症的药物中的应用</w:t>
            </w:r>
          </w:p>
        </w:tc>
        <w:tc>
          <w:tcPr>
            <w:tcW w:w="1021" w:type="dxa"/>
            <w:vAlign w:val="center"/>
          </w:tcPr>
          <w:p w14:paraId="09BCD4F4">
            <w:pPr>
              <w:rPr>
                <w:rFonts w:eastAsia="仿宋"/>
                <w:sz w:val="24"/>
              </w:rPr>
            </w:pPr>
            <w:r>
              <w:rPr>
                <w:rFonts w:hint="eastAsia" w:eastAsia="仿宋"/>
                <w:sz w:val="24"/>
              </w:rPr>
              <w:t>中国</w:t>
            </w:r>
          </w:p>
        </w:tc>
        <w:tc>
          <w:tcPr>
            <w:tcW w:w="1105" w:type="dxa"/>
            <w:vAlign w:val="center"/>
          </w:tcPr>
          <w:p w14:paraId="2C425648">
            <w:pPr>
              <w:jc w:val="left"/>
              <w:rPr>
                <w:rFonts w:eastAsia="仿宋"/>
                <w:sz w:val="24"/>
              </w:rPr>
            </w:pPr>
            <w:r>
              <w:rPr>
                <w:rFonts w:hint="eastAsia" w:eastAsia="仿宋"/>
                <w:sz w:val="24"/>
              </w:rPr>
              <w:t>CN119896738B</w:t>
            </w:r>
          </w:p>
        </w:tc>
        <w:tc>
          <w:tcPr>
            <w:tcW w:w="1134" w:type="dxa"/>
            <w:vAlign w:val="center"/>
          </w:tcPr>
          <w:p w14:paraId="07F4C022">
            <w:pPr>
              <w:jc w:val="left"/>
              <w:rPr>
                <w:rFonts w:hint="default" w:eastAsia="仿宋"/>
                <w:sz w:val="24"/>
                <w:lang w:val="en-US" w:eastAsia="zh-CN"/>
              </w:rPr>
            </w:pPr>
            <w:r>
              <w:rPr>
                <w:rFonts w:hint="eastAsia" w:eastAsia="仿宋"/>
                <w:sz w:val="24"/>
                <w:lang w:val="en-US" w:eastAsia="zh-CN"/>
              </w:rPr>
              <w:t>2025年11月14日</w:t>
            </w:r>
          </w:p>
        </w:tc>
        <w:tc>
          <w:tcPr>
            <w:tcW w:w="1276" w:type="dxa"/>
            <w:vAlign w:val="center"/>
          </w:tcPr>
          <w:p w14:paraId="537B7FC3">
            <w:pPr>
              <w:jc w:val="left"/>
              <w:rPr>
                <w:rFonts w:hint="default" w:eastAsia="仿宋"/>
                <w:sz w:val="24"/>
                <w:lang w:val="en-US" w:eastAsia="zh-CN"/>
              </w:rPr>
            </w:pPr>
            <w:r>
              <w:rPr>
                <w:rFonts w:hint="eastAsia" w:eastAsia="仿宋"/>
                <w:sz w:val="24"/>
                <w:lang w:val="en-US" w:eastAsia="zh-CN"/>
              </w:rPr>
              <w:t>第8473254号</w:t>
            </w:r>
          </w:p>
        </w:tc>
        <w:tc>
          <w:tcPr>
            <w:tcW w:w="1021" w:type="dxa"/>
            <w:vAlign w:val="center"/>
          </w:tcPr>
          <w:p w14:paraId="43E14A82">
            <w:pPr>
              <w:jc w:val="left"/>
              <w:rPr>
                <w:rFonts w:hint="default" w:eastAsia="仿宋"/>
                <w:sz w:val="24"/>
                <w:lang w:val="en-US" w:eastAsia="zh-CN"/>
              </w:rPr>
            </w:pPr>
            <w:r>
              <w:rPr>
                <w:rFonts w:hint="eastAsia" w:eastAsia="仿宋"/>
                <w:sz w:val="24"/>
                <w:lang w:val="en-US" w:eastAsia="zh-CN"/>
              </w:rPr>
              <w:t>大连医科大学附属第一医院；中国医学科学院药物研究所</w:t>
            </w:r>
          </w:p>
        </w:tc>
        <w:tc>
          <w:tcPr>
            <w:tcW w:w="1247" w:type="dxa"/>
            <w:vAlign w:val="center"/>
          </w:tcPr>
          <w:p w14:paraId="34F441EE">
            <w:pPr>
              <w:jc w:val="left"/>
              <w:rPr>
                <w:rFonts w:eastAsia="仿宋"/>
                <w:sz w:val="24"/>
              </w:rPr>
            </w:pPr>
            <w:r>
              <w:rPr>
                <w:rFonts w:hint="eastAsia" w:eastAsia="仿宋"/>
                <w:sz w:val="24"/>
              </w:rPr>
              <w:t>崔晓楠</w:t>
            </w:r>
            <w:r>
              <w:rPr>
                <w:rFonts w:hint="eastAsia" w:eastAsia="仿宋"/>
                <w:sz w:val="24"/>
                <w:lang w:eastAsia="zh-CN"/>
              </w:rPr>
              <w:t>；</w:t>
            </w:r>
            <w:r>
              <w:rPr>
                <w:rFonts w:hint="eastAsia" w:eastAsia="仿宋"/>
                <w:sz w:val="24"/>
              </w:rPr>
              <w:t>陈东妍</w:t>
            </w:r>
            <w:r>
              <w:rPr>
                <w:rFonts w:hint="eastAsia" w:eastAsia="仿宋"/>
                <w:sz w:val="24"/>
                <w:lang w:eastAsia="zh-CN"/>
              </w:rPr>
              <w:t>；</w:t>
            </w:r>
            <w:r>
              <w:rPr>
                <w:rFonts w:hint="eastAsia" w:eastAsia="仿宋"/>
                <w:sz w:val="24"/>
              </w:rPr>
              <w:t>余娇娇</w:t>
            </w:r>
            <w:r>
              <w:rPr>
                <w:rFonts w:hint="eastAsia" w:eastAsia="仿宋"/>
                <w:sz w:val="24"/>
                <w:lang w:eastAsia="zh-CN"/>
              </w:rPr>
              <w:t>；</w:t>
            </w:r>
            <w:r>
              <w:rPr>
                <w:rFonts w:hint="eastAsia" w:eastAsia="仿宋"/>
                <w:sz w:val="24"/>
              </w:rPr>
              <w:t>金韫婕</w:t>
            </w:r>
            <w:r>
              <w:rPr>
                <w:rFonts w:hint="eastAsia" w:eastAsia="仿宋"/>
                <w:sz w:val="24"/>
                <w:lang w:eastAsia="zh-CN"/>
              </w:rPr>
              <w:t>；</w:t>
            </w:r>
            <w:r>
              <w:rPr>
                <w:rFonts w:hint="eastAsia" w:eastAsia="仿宋"/>
                <w:sz w:val="24"/>
              </w:rPr>
              <w:t>崔冰</w:t>
            </w:r>
          </w:p>
        </w:tc>
      </w:tr>
      <w:tr w14:paraId="42F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598FBA09">
            <w:pPr>
              <w:jc w:val="left"/>
              <w:rPr>
                <w:rFonts w:hint="default" w:eastAsia="仿宋"/>
                <w:sz w:val="24"/>
                <w:lang w:val="en-US" w:eastAsia="zh-CN"/>
              </w:rPr>
            </w:pPr>
            <w:r>
              <w:rPr>
                <w:rFonts w:hint="eastAsia" w:eastAsia="仿宋"/>
                <w:sz w:val="24"/>
                <w:lang w:val="en-US" w:eastAsia="zh-CN"/>
              </w:rPr>
              <w:t>2</w:t>
            </w:r>
          </w:p>
        </w:tc>
        <w:tc>
          <w:tcPr>
            <w:tcW w:w="992" w:type="dxa"/>
            <w:vAlign w:val="center"/>
          </w:tcPr>
          <w:p w14:paraId="79E0E254">
            <w:pPr>
              <w:jc w:val="left"/>
              <w:rPr>
                <w:rFonts w:hint="default" w:eastAsia="仿宋"/>
                <w:sz w:val="24"/>
                <w:lang w:val="en-US" w:eastAsia="zh-CN"/>
              </w:rPr>
            </w:pPr>
            <w:r>
              <w:rPr>
                <w:rFonts w:hint="eastAsia" w:eastAsia="仿宋"/>
                <w:sz w:val="24"/>
                <w:lang w:val="en-US" w:eastAsia="zh-CN"/>
              </w:rPr>
              <w:t>计算机软件著作权</w:t>
            </w:r>
          </w:p>
        </w:tc>
        <w:tc>
          <w:tcPr>
            <w:tcW w:w="1106" w:type="dxa"/>
            <w:vAlign w:val="center"/>
          </w:tcPr>
          <w:p w14:paraId="306C4E6E">
            <w:pPr>
              <w:rPr>
                <w:rFonts w:hint="eastAsia" w:eastAsia="仿宋"/>
                <w:sz w:val="24"/>
              </w:rPr>
            </w:pPr>
            <w:r>
              <w:rPr>
                <w:rFonts w:hint="eastAsia" w:eastAsia="仿宋"/>
                <w:sz w:val="24"/>
              </w:rPr>
              <w:t>Rg3调控非小细胞基因突变靶点筛选软件</w:t>
            </w:r>
          </w:p>
          <w:p w14:paraId="4357A268">
            <w:pPr>
              <w:rPr>
                <w:rFonts w:eastAsia="仿宋"/>
                <w:sz w:val="24"/>
              </w:rPr>
            </w:pPr>
            <w:r>
              <w:rPr>
                <w:rFonts w:hint="eastAsia" w:eastAsia="仿宋"/>
                <w:sz w:val="24"/>
              </w:rPr>
              <w:t>V1.0</w:t>
            </w:r>
          </w:p>
        </w:tc>
        <w:tc>
          <w:tcPr>
            <w:tcW w:w="1021" w:type="dxa"/>
            <w:vAlign w:val="center"/>
          </w:tcPr>
          <w:p w14:paraId="13FE4D38">
            <w:pPr>
              <w:rPr>
                <w:rFonts w:eastAsia="仿宋"/>
                <w:sz w:val="24"/>
              </w:rPr>
            </w:pPr>
            <w:r>
              <w:rPr>
                <w:rFonts w:hint="eastAsia" w:eastAsia="仿宋"/>
                <w:sz w:val="24"/>
              </w:rPr>
              <w:t>中国</w:t>
            </w:r>
          </w:p>
        </w:tc>
        <w:tc>
          <w:tcPr>
            <w:tcW w:w="1105" w:type="dxa"/>
            <w:vAlign w:val="center"/>
          </w:tcPr>
          <w:p w14:paraId="1DE5243A">
            <w:pPr>
              <w:jc w:val="left"/>
              <w:rPr>
                <w:rFonts w:eastAsia="仿宋"/>
                <w:sz w:val="24"/>
              </w:rPr>
            </w:pPr>
            <w:r>
              <w:rPr>
                <w:rFonts w:hint="eastAsia" w:eastAsia="仿宋"/>
                <w:sz w:val="24"/>
                <w:lang w:val="en-US" w:eastAsia="zh-CN"/>
              </w:rPr>
              <w:t>2025SR0975960</w:t>
            </w:r>
          </w:p>
        </w:tc>
        <w:tc>
          <w:tcPr>
            <w:tcW w:w="1134" w:type="dxa"/>
            <w:vAlign w:val="center"/>
          </w:tcPr>
          <w:p w14:paraId="7AAB9876">
            <w:pPr>
              <w:jc w:val="left"/>
              <w:rPr>
                <w:rFonts w:hint="default" w:eastAsia="仿宋"/>
                <w:sz w:val="24"/>
                <w:lang w:val="en-US" w:eastAsia="zh-CN"/>
              </w:rPr>
            </w:pPr>
            <w:r>
              <w:rPr>
                <w:rFonts w:hint="eastAsia" w:eastAsia="仿宋"/>
                <w:sz w:val="24"/>
                <w:lang w:val="en-US" w:eastAsia="zh-CN"/>
              </w:rPr>
              <w:t>2025年6月11日</w:t>
            </w:r>
          </w:p>
        </w:tc>
        <w:tc>
          <w:tcPr>
            <w:tcW w:w="1276" w:type="dxa"/>
            <w:vAlign w:val="center"/>
          </w:tcPr>
          <w:p w14:paraId="2404ED71">
            <w:pPr>
              <w:jc w:val="left"/>
              <w:rPr>
                <w:rFonts w:eastAsia="仿宋"/>
                <w:sz w:val="24"/>
              </w:rPr>
            </w:pPr>
          </w:p>
        </w:tc>
        <w:tc>
          <w:tcPr>
            <w:tcW w:w="1021" w:type="dxa"/>
            <w:vAlign w:val="center"/>
          </w:tcPr>
          <w:p w14:paraId="6C15C437">
            <w:pPr>
              <w:jc w:val="left"/>
              <w:rPr>
                <w:rFonts w:eastAsia="仿宋"/>
                <w:sz w:val="24"/>
              </w:rPr>
            </w:pPr>
          </w:p>
        </w:tc>
        <w:tc>
          <w:tcPr>
            <w:tcW w:w="1247" w:type="dxa"/>
            <w:vAlign w:val="center"/>
          </w:tcPr>
          <w:p w14:paraId="1A156CB7">
            <w:pPr>
              <w:jc w:val="left"/>
              <w:rPr>
                <w:rFonts w:eastAsia="仿宋"/>
                <w:sz w:val="24"/>
              </w:rPr>
            </w:pPr>
            <w:r>
              <w:rPr>
                <w:rFonts w:hint="eastAsia" w:eastAsia="仿宋"/>
                <w:sz w:val="24"/>
              </w:rPr>
              <w:t>赵翌</w:t>
            </w:r>
            <w:r>
              <w:rPr>
                <w:rFonts w:hint="eastAsia" w:eastAsia="仿宋"/>
                <w:sz w:val="24"/>
                <w:lang w:eastAsia="zh-CN"/>
              </w:rPr>
              <w:t>；</w:t>
            </w:r>
            <w:r>
              <w:rPr>
                <w:rFonts w:hint="eastAsia" w:eastAsia="仿宋"/>
                <w:sz w:val="24"/>
              </w:rPr>
              <w:t>赵煦同</w:t>
            </w:r>
            <w:r>
              <w:rPr>
                <w:rFonts w:hint="eastAsia" w:eastAsia="仿宋"/>
                <w:sz w:val="24"/>
                <w:lang w:eastAsia="zh-CN"/>
              </w:rPr>
              <w:t>；</w:t>
            </w:r>
            <w:r>
              <w:rPr>
                <w:rFonts w:hint="eastAsia" w:eastAsia="仿宋"/>
                <w:sz w:val="24"/>
              </w:rPr>
              <w:t>张旭</w:t>
            </w:r>
            <w:r>
              <w:rPr>
                <w:rFonts w:hint="eastAsia" w:eastAsia="仿宋"/>
                <w:sz w:val="24"/>
                <w:lang w:eastAsia="zh-CN"/>
              </w:rPr>
              <w:t>；</w:t>
            </w:r>
            <w:r>
              <w:rPr>
                <w:rFonts w:hint="eastAsia" w:eastAsia="仿宋"/>
                <w:sz w:val="24"/>
              </w:rPr>
              <w:t>孙阳</w:t>
            </w:r>
            <w:r>
              <w:rPr>
                <w:rFonts w:hint="eastAsia" w:eastAsia="仿宋"/>
                <w:sz w:val="24"/>
                <w:lang w:eastAsia="zh-CN"/>
              </w:rPr>
              <w:t>；</w:t>
            </w:r>
            <w:r>
              <w:rPr>
                <w:rFonts w:hint="eastAsia" w:eastAsia="仿宋"/>
                <w:sz w:val="24"/>
              </w:rPr>
              <w:t>程苗</w:t>
            </w:r>
            <w:r>
              <w:rPr>
                <w:rFonts w:hint="eastAsia" w:eastAsia="仿宋"/>
                <w:sz w:val="24"/>
                <w:lang w:eastAsia="zh-CN"/>
              </w:rPr>
              <w:t>；</w:t>
            </w:r>
            <w:r>
              <w:rPr>
                <w:rFonts w:hint="eastAsia" w:eastAsia="仿宋"/>
                <w:sz w:val="24"/>
              </w:rPr>
              <w:t>姜茗薷</w:t>
            </w:r>
            <w:r>
              <w:rPr>
                <w:rFonts w:hint="eastAsia" w:eastAsia="仿宋"/>
                <w:sz w:val="24"/>
                <w:lang w:eastAsia="zh-CN"/>
              </w:rPr>
              <w:t>；</w:t>
            </w:r>
            <w:r>
              <w:rPr>
                <w:rFonts w:hint="eastAsia" w:eastAsia="仿宋"/>
                <w:sz w:val="24"/>
              </w:rPr>
              <w:t>张子晗</w:t>
            </w:r>
          </w:p>
        </w:tc>
      </w:tr>
      <w:tr w14:paraId="0FD3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3F3765E7">
            <w:pPr>
              <w:jc w:val="left"/>
              <w:rPr>
                <w:rFonts w:hint="default" w:eastAsia="仿宋"/>
                <w:sz w:val="24"/>
                <w:lang w:val="en-US" w:eastAsia="zh-CN"/>
              </w:rPr>
            </w:pPr>
            <w:r>
              <w:rPr>
                <w:rFonts w:hint="eastAsia" w:eastAsia="仿宋"/>
                <w:sz w:val="24"/>
                <w:lang w:val="en-US" w:eastAsia="zh-CN"/>
              </w:rPr>
              <w:t>3</w:t>
            </w:r>
          </w:p>
        </w:tc>
        <w:tc>
          <w:tcPr>
            <w:tcW w:w="992" w:type="dxa"/>
            <w:vAlign w:val="center"/>
          </w:tcPr>
          <w:p w14:paraId="4B4D235D">
            <w:pPr>
              <w:jc w:val="left"/>
              <w:rPr>
                <w:rFonts w:hint="eastAsia" w:eastAsia="仿宋"/>
                <w:sz w:val="24"/>
                <w:lang w:eastAsia="zh-CN"/>
              </w:rPr>
            </w:pPr>
            <w:r>
              <w:rPr>
                <w:rFonts w:hint="eastAsia" w:eastAsia="仿宋"/>
                <w:sz w:val="24"/>
                <w:lang w:val="en-US" w:eastAsia="zh-CN"/>
              </w:rPr>
              <w:t>计算机软件著作权</w:t>
            </w:r>
          </w:p>
        </w:tc>
        <w:tc>
          <w:tcPr>
            <w:tcW w:w="1106" w:type="dxa"/>
            <w:vAlign w:val="center"/>
          </w:tcPr>
          <w:p w14:paraId="69527575">
            <w:pPr>
              <w:rPr>
                <w:rFonts w:eastAsia="仿宋"/>
                <w:sz w:val="24"/>
              </w:rPr>
            </w:pPr>
            <w:r>
              <w:rPr>
                <w:rFonts w:hint="eastAsia" w:eastAsia="仿宋"/>
                <w:sz w:val="24"/>
              </w:rPr>
              <w:t>基于Rg3作用机制的非小细胞靶点筛选软件V1.0</w:t>
            </w:r>
          </w:p>
        </w:tc>
        <w:tc>
          <w:tcPr>
            <w:tcW w:w="1021" w:type="dxa"/>
            <w:vAlign w:val="center"/>
          </w:tcPr>
          <w:p w14:paraId="1B70FF12">
            <w:pPr>
              <w:rPr>
                <w:rFonts w:eastAsia="仿宋"/>
                <w:sz w:val="24"/>
              </w:rPr>
            </w:pPr>
            <w:r>
              <w:rPr>
                <w:rFonts w:hint="eastAsia" w:eastAsia="仿宋"/>
                <w:sz w:val="24"/>
              </w:rPr>
              <w:t>中国</w:t>
            </w:r>
          </w:p>
        </w:tc>
        <w:tc>
          <w:tcPr>
            <w:tcW w:w="1105" w:type="dxa"/>
            <w:vAlign w:val="center"/>
          </w:tcPr>
          <w:p w14:paraId="58F608CA">
            <w:pPr>
              <w:jc w:val="left"/>
              <w:rPr>
                <w:rFonts w:eastAsia="仿宋"/>
                <w:sz w:val="24"/>
              </w:rPr>
            </w:pPr>
            <w:r>
              <w:rPr>
                <w:rFonts w:hint="eastAsia" w:eastAsia="仿宋"/>
                <w:sz w:val="24"/>
                <w:lang w:val="en-US" w:eastAsia="zh-CN"/>
              </w:rPr>
              <w:t>2025SR0975969</w:t>
            </w:r>
          </w:p>
        </w:tc>
        <w:tc>
          <w:tcPr>
            <w:tcW w:w="1134" w:type="dxa"/>
            <w:vAlign w:val="center"/>
          </w:tcPr>
          <w:p w14:paraId="71BC1083">
            <w:pPr>
              <w:jc w:val="left"/>
              <w:rPr>
                <w:rFonts w:eastAsia="仿宋"/>
                <w:sz w:val="24"/>
              </w:rPr>
            </w:pPr>
            <w:r>
              <w:rPr>
                <w:rFonts w:hint="eastAsia" w:eastAsia="仿宋"/>
                <w:sz w:val="24"/>
              </w:rPr>
              <w:t>2025年</w:t>
            </w:r>
            <w:r>
              <w:rPr>
                <w:rFonts w:hint="eastAsia" w:eastAsia="仿宋"/>
                <w:sz w:val="24"/>
                <w:lang w:val="en-US" w:eastAsia="zh-CN"/>
              </w:rPr>
              <w:t>6</w:t>
            </w:r>
            <w:r>
              <w:rPr>
                <w:rFonts w:hint="eastAsia" w:eastAsia="仿宋"/>
                <w:sz w:val="24"/>
              </w:rPr>
              <w:t>月</w:t>
            </w:r>
            <w:r>
              <w:rPr>
                <w:rFonts w:hint="eastAsia" w:eastAsia="仿宋"/>
                <w:sz w:val="24"/>
                <w:lang w:val="en-US" w:eastAsia="zh-CN"/>
              </w:rPr>
              <w:t>11</w:t>
            </w:r>
            <w:r>
              <w:rPr>
                <w:rFonts w:hint="eastAsia" w:eastAsia="仿宋"/>
                <w:sz w:val="24"/>
              </w:rPr>
              <w:t>日</w:t>
            </w:r>
          </w:p>
        </w:tc>
        <w:tc>
          <w:tcPr>
            <w:tcW w:w="1276" w:type="dxa"/>
            <w:vAlign w:val="center"/>
          </w:tcPr>
          <w:p w14:paraId="56D25757">
            <w:pPr>
              <w:jc w:val="left"/>
              <w:rPr>
                <w:rFonts w:eastAsia="仿宋"/>
                <w:sz w:val="24"/>
              </w:rPr>
            </w:pPr>
          </w:p>
        </w:tc>
        <w:tc>
          <w:tcPr>
            <w:tcW w:w="1021" w:type="dxa"/>
            <w:vAlign w:val="center"/>
          </w:tcPr>
          <w:p w14:paraId="5E6D9838">
            <w:pPr>
              <w:jc w:val="left"/>
              <w:rPr>
                <w:rFonts w:eastAsia="仿宋"/>
                <w:sz w:val="24"/>
              </w:rPr>
            </w:pPr>
          </w:p>
        </w:tc>
        <w:tc>
          <w:tcPr>
            <w:tcW w:w="1247" w:type="dxa"/>
            <w:vAlign w:val="center"/>
          </w:tcPr>
          <w:p w14:paraId="2D758099">
            <w:pPr>
              <w:jc w:val="left"/>
              <w:rPr>
                <w:rFonts w:eastAsia="仿宋"/>
                <w:sz w:val="24"/>
              </w:rPr>
            </w:pPr>
            <w:r>
              <w:rPr>
                <w:rFonts w:hint="eastAsia" w:eastAsia="仿宋"/>
                <w:sz w:val="24"/>
                <w:lang w:val="en-US" w:eastAsia="zh-CN"/>
              </w:rPr>
              <w:t>赵翌；张旭；赵煦同；姜茗薷；孙阳；张子晗；程苗</w:t>
            </w:r>
          </w:p>
        </w:tc>
      </w:tr>
    </w:tbl>
    <w:p w14:paraId="094DD775">
      <w:pPr>
        <w:adjustRightInd w:val="0"/>
        <w:snapToGrid w:val="0"/>
        <w:spacing w:line="600" w:lineRule="exact"/>
        <w:rPr>
          <w:rFonts w:hint="eastAsia"/>
          <w:bCs/>
          <w:color w:val="000000"/>
          <w:sz w:val="28"/>
          <w:szCs w:val="28"/>
        </w:rPr>
      </w:pPr>
    </w:p>
    <w:p w14:paraId="6435BEBB">
      <w:pPr>
        <w:adjustRightInd w:val="0"/>
        <w:snapToGrid w:val="0"/>
        <w:spacing w:line="600" w:lineRule="exact"/>
        <w:rPr>
          <w:rFonts w:hint="eastAsia"/>
          <w:b/>
          <w:color w:val="000000"/>
          <w:sz w:val="28"/>
          <w:szCs w:val="28"/>
          <w:lang w:val="en-US" w:eastAsia="zh-CN"/>
        </w:rPr>
      </w:pPr>
      <w:r>
        <w:rPr>
          <w:rFonts w:hint="eastAsia"/>
          <w:b/>
          <w:color w:val="000000"/>
          <w:sz w:val="28"/>
          <w:szCs w:val="28"/>
        </w:rPr>
        <w:t>标准规范</w:t>
      </w:r>
      <w:r>
        <w:rPr>
          <w:rFonts w:hint="eastAsia"/>
          <w:b/>
          <w:color w:val="000000"/>
          <w:sz w:val="28"/>
          <w:szCs w:val="28"/>
          <w:lang w:val="en-US" w:eastAsia="zh-CN"/>
        </w:rPr>
        <w:t>目录：</w:t>
      </w:r>
    </w:p>
    <w:tbl>
      <w:tblPr>
        <w:tblStyle w:val="3"/>
        <w:tblW w:w="6464"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05"/>
        <w:gridCol w:w="1336"/>
        <w:gridCol w:w="985"/>
        <w:gridCol w:w="986"/>
        <w:gridCol w:w="1114"/>
      </w:tblGrid>
      <w:tr w14:paraId="4A77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09A251EC">
            <w:pPr>
              <w:jc w:val="center"/>
              <w:rPr>
                <w:rFonts w:eastAsia="仿宋"/>
                <w:sz w:val="24"/>
              </w:rPr>
            </w:pPr>
            <w:r>
              <w:rPr>
                <w:rFonts w:eastAsia="仿宋"/>
                <w:sz w:val="24"/>
              </w:rPr>
              <w:t>序号</w:t>
            </w:r>
          </w:p>
        </w:tc>
        <w:tc>
          <w:tcPr>
            <w:tcW w:w="1305" w:type="dxa"/>
            <w:vAlign w:val="center"/>
          </w:tcPr>
          <w:p w14:paraId="4CA4C1B8">
            <w:pPr>
              <w:jc w:val="center"/>
              <w:rPr>
                <w:rFonts w:eastAsia="仿宋"/>
                <w:sz w:val="24"/>
              </w:rPr>
            </w:pPr>
            <w:r>
              <w:rPr>
                <w:rFonts w:eastAsia="仿宋"/>
                <w:sz w:val="24"/>
              </w:rPr>
              <w:t>标准类别</w:t>
            </w:r>
          </w:p>
        </w:tc>
        <w:tc>
          <w:tcPr>
            <w:tcW w:w="1336" w:type="dxa"/>
            <w:vAlign w:val="center"/>
          </w:tcPr>
          <w:p w14:paraId="15C82F68">
            <w:pPr>
              <w:jc w:val="center"/>
              <w:rPr>
                <w:rFonts w:eastAsia="仿宋"/>
                <w:sz w:val="24"/>
              </w:rPr>
            </w:pPr>
            <w:r>
              <w:rPr>
                <w:rFonts w:eastAsia="仿宋"/>
                <w:sz w:val="24"/>
              </w:rPr>
              <w:t>标准具体名称</w:t>
            </w:r>
          </w:p>
        </w:tc>
        <w:tc>
          <w:tcPr>
            <w:tcW w:w="985" w:type="dxa"/>
            <w:vAlign w:val="center"/>
          </w:tcPr>
          <w:p w14:paraId="45AB6924">
            <w:pPr>
              <w:jc w:val="center"/>
              <w:rPr>
                <w:rFonts w:eastAsia="仿宋"/>
                <w:sz w:val="24"/>
              </w:rPr>
            </w:pPr>
            <w:r>
              <w:rPr>
                <w:rFonts w:eastAsia="仿宋"/>
                <w:sz w:val="24"/>
              </w:rPr>
              <w:t>国家</w:t>
            </w:r>
          </w:p>
          <w:p w14:paraId="6A7D401F">
            <w:pPr>
              <w:jc w:val="center"/>
              <w:rPr>
                <w:rFonts w:eastAsia="仿宋"/>
                <w:sz w:val="24"/>
              </w:rPr>
            </w:pPr>
            <w:r>
              <w:rPr>
                <w:rFonts w:hint="eastAsia" w:eastAsia="仿宋"/>
                <w:sz w:val="24"/>
              </w:rPr>
              <w:t>(</w:t>
            </w:r>
            <w:r>
              <w:rPr>
                <w:rFonts w:eastAsia="仿宋"/>
                <w:sz w:val="24"/>
              </w:rPr>
              <w:t>地区</w:t>
            </w:r>
            <w:r>
              <w:rPr>
                <w:rFonts w:hint="eastAsia" w:eastAsia="仿宋"/>
                <w:sz w:val="24"/>
              </w:rPr>
              <w:t>)</w:t>
            </w:r>
          </w:p>
        </w:tc>
        <w:tc>
          <w:tcPr>
            <w:tcW w:w="986" w:type="dxa"/>
            <w:vAlign w:val="center"/>
          </w:tcPr>
          <w:p w14:paraId="3E73F21A">
            <w:pPr>
              <w:jc w:val="center"/>
              <w:rPr>
                <w:rFonts w:eastAsia="仿宋"/>
                <w:sz w:val="24"/>
              </w:rPr>
            </w:pPr>
            <w:r>
              <w:rPr>
                <w:rFonts w:eastAsia="仿宋"/>
                <w:sz w:val="24"/>
              </w:rPr>
              <w:t>标准发布日期</w:t>
            </w:r>
          </w:p>
        </w:tc>
        <w:tc>
          <w:tcPr>
            <w:tcW w:w="1114" w:type="dxa"/>
            <w:vAlign w:val="center"/>
          </w:tcPr>
          <w:p w14:paraId="476AD0A9">
            <w:pPr>
              <w:ind w:left="135"/>
              <w:jc w:val="left"/>
              <w:rPr>
                <w:rFonts w:eastAsia="仿宋"/>
                <w:sz w:val="24"/>
              </w:rPr>
            </w:pPr>
            <w:r>
              <w:rPr>
                <w:rFonts w:eastAsia="仿宋"/>
                <w:sz w:val="24"/>
              </w:rPr>
              <w:t>标准起草人</w:t>
            </w:r>
          </w:p>
        </w:tc>
      </w:tr>
      <w:tr w14:paraId="160C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3D5226F0">
            <w:pPr>
              <w:jc w:val="left"/>
              <w:rPr>
                <w:rFonts w:hint="default" w:eastAsia="仿宋"/>
                <w:sz w:val="24"/>
                <w:lang w:val="en-US" w:eastAsia="zh-CN"/>
              </w:rPr>
            </w:pPr>
            <w:r>
              <w:rPr>
                <w:rFonts w:hint="eastAsia" w:eastAsia="仿宋"/>
                <w:sz w:val="24"/>
                <w:lang w:val="en-US" w:eastAsia="zh-CN"/>
              </w:rPr>
              <w:t>1</w:t>
            </w:r>
          </w:p>
        </w:tc>
        <w:tc>
          <w:tcPr>
            <w:tcW w:w="1305" w:type="dxa"/>
            <w:vAlign w:val="center"/>
          </w:tcPr>
          <w:p w14:paraId="3E3CDD27">
            <w:pPr>
              <w:jc w:val="left"/>
              <w:rPr>
                <w:rFonts w:hint="eastAsia" w:eastAsia="仿宋"/>
                <w:sz w:val="24"/>
                <w:lang w:val="en-US" w:eastAsia="zh-CN"/>
              </w:rPr>
            </w:pPr>
            <w:r>
              <w:rPr>
                <w:rFonts w:hint="eastAsia" w:eastAsia="仿宋"/>
                <w:sz w:val="24"/>
                <w:lang w:val="en-US" w:eastAsia="zh-CN"/>
              </w:rPr>
              <w:t>专家共识</w:t>
            </w:r>
          </w:p>
        </w:tc>
        <w:tc>
          <w:tcPr>
            <w:tcW w:w="1336" w:type="dxa"/>
            <w:vAlign w:val="center"/>
          </w:tcPr>
          <w:p w14:paraId="4F6EA5D6">
            <w:pPr>
              <w:rPr>
                <w:rFonts w:hint="eastAsia" w:eastAsia="仿宋"/>
                <w:sz w:val="24"/>
              </w:rPr>
            </w:pPr>
            <w:r>
              <w:rPr>
                <w:rFonts w:eastAsia="仿宋"/>
                <w:sz w:val="24"/>
                <w:lang w:val="en-US" w:eastAsia="zh-CN"/>
              </w:rPr>
              <w:t>阿片类药物不良反应综合防治专家共识（2024 年版）</w:t>
            </w:r>
          </w:p>
        </w:tc>
        <w:tc>
          <w:tcPr>
            <w:tcW w:w="985" w:type="dxa"/>
            <w:vAlign w:val="center"/>
          </w:tcPr>
          <w:p w14:paraId="48BDFF90">
            <w:pPr>
              <w:rPr>
                <w:rFonts w:hint="eastAsia" w:eastAsia="仿宋"/>
                <w:sz w:val="24"/>
              </w:rPr>
            </w:pPr>
            <w:r>
              <w:rPr>
                <w:rFonts w:hint="eastAsia" w:eastAsia="仿宋"/>
                <w:sz w:val="24"/>
              </w:rPr>
              <w:t>中国</w:t>
            </w:r>
          </w:p>
        </w:tc>
        <w:tc>
          <w:tcPr>
            <w:tcW w:w="986" w:type="dxa"/>
            <w:vAlign w:val="center"/>
          </w:tcPr>
          <w:p w14:paraId="2FCD4AD7">
            <w:pPr>
              <w:jc w:val="left"/>
              <w:rPr>
                <w:rFonts w:hint="eastAsia" w:eastAsia="仿宋"/>
                <w:sz w:val="24"/>
                <w:lang w:val="en-US" w:eastAsia="zh-CN"/>
              </w:rPr>
            </w:pPr>
            <w:r>
              <w:rPr>
                <w:rFonts w:hint="eastAsia" w:eastAsia="仿宋"/>
                <w:sz w:val="24"/>
              </w:rPr>
              <w:t>202</w:t>
            </w:r>
            <w:r>
              <w:rPr>
                <w:rFonts w:hint="eastAsia" w:eastAsia="仿宋"/>
                <w:sz w:val="24"/>
                <w:lang w:val="en-US" w:eastAsia="zh-CN"/>
              </w:rPr>
              <w:t>4</w:t>
            </w:r>
            <w:r>
              <w:rPr>
                <w:rFonts w:hint="eastAsia" w:eastAsia="仿宋"/>
                <w:sz w:val="24"/>
              </w:rPr>
              <w:t>年</w:t>
            </w:r>
          </w:p>
        </w:tc>
        <w:tc>
          <w:tcPr>
            <w:tcW w:w="1114" w:type="dxa"/>
            <w:vAlign w:val="center"/>
          </w:tcPr>
          <w:p w14:paraId="4511810E">
            <w:pPr>
              <w:jc w:val="left"/>
              <w:rPr>
                <w:rFonts w:hint="default" w:eastAsia="仿宋"/>
                <w:sz w:val="24"/>
                <w:lang w:val="en-US" w:eastAsia="zh-CN"/>
              </w:rPr>
            </w:pPr>
            <w:r>
              <w:rPr>
                <w:rFonts w:hint="eastAsia" w:eastAsia="仿宋"/>
                <w:sz w:val="24"/>
                <w:lang w:val="en-US" w:eastAsia="zh-CN"/>
              </w:rPr>
              <w:t>赵翌</w:t>
            </w:r>
          </w:p>
          <w:p w14:paraId="21B11C67">
            <w:pPr>
              <w:jc w:val="left"/>
              <w:rPr>
                <w:rFonts w:hint="default" w:eastAsia="仿宋"/>
                <w:sz w:val="24"/>
                <w:lang w:val="en-US" w:eastAsia="zh-CN"/>
              </w:rPr>
            </w:pPr>
            <w:r>
              <w:rPr>
                <w:rFonts w:hint="eastAsia" w:eastAsia="仿宋"/>
                <w:sz w:val="24"/>
                <w:lang w:val="en-US" w:eastAsia="zh-CN"/>
              </w:rPr>
              <w:t>（专家组成员）</w:t>
            </w:r>
          </w:p>
        </w:tc>
      </w:tr>
      <w:tr w14:paraId="692B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5E366ADF">
            <w:pPr>
              <w:jc w:val="left"/>
              <w:rPr>
                <w:rFonts w:hint="default" w:eastAsia="仿宋"/>
                <w:sz w:val="24"/>
                <w:lang w:val="en-US" w:eastAsia="zh-CN"/>
              </w:rPr>
            </w:pPr>
            <w:r>
              <w:rPr>
                <w:rFonts w:hint="eastAsia" w:eastAsia="仿宋"/>
                <w:sz w:val="24"/>
                <w:lang w:val="en-US" w:eastAsia="zh-CN"/>
              </w:rPr>
              <w:t>2</w:t>
            </w:r>
          </w:p>
        </w:tc>
        <w:tc>
          <w:tcPr>
            <w:tcW w:w="1305" w:type="dxa"/>
            <w:vAlign w:val="center"/>
          </w:tcPr>
          <w:p w14:paraId="355825F8">
            <w:pPr>
              <w:jc w:val="left"/>
              <w:rPr>
                <w:rFonts w:hint="default" w:eastAsia="仿宋"/>
                <w:sz w:val="24"/>
                <w:lang w:val="en-US" w:eastAsia="zh-CN"/>
              </w:rPr>
            </w:pPr>
            <w:r>
              <w:rPr>
                <w:rFonts w:hint="eastAsia" w:eastAsia="仿宋"/>
                <w:sz w:val="24"/>
                <w:lang w:val="en-US" w:eastAsia="zh-CN"/>
              </w:rPr>
              <w:t>诊疗指南</w:t>
            </w:r>
          </w:p>
        </w:tc>
        <w:tc>
          <w:tcPr>
            <w:tcW w:w="1336" w:type="dxa"/>
            <w:vAlign w:val="center"/>
          </w:tcPr>
          <w:p w14:paraId="2963F505">
            <w:pPr>
              <w:rPr>
                <w:rFonts w:eastAsia="仿宋"/>
                <w:sz w:val="24"/>
                <w:lang w:val="en-US" w:eastAsia="zh-CN"/>
              </w:rPr>
            </w:pPr>
            <w:r>
              <w:rPr>
                <w:rFonts w:hint="default" w:eastAsia="仿宋"/>
                <w:sz w:val="24"/>
                <w:lang w:val="en-US" w:eastAsia="zh-CN"/>
              </w:rPr>
              <w:t>老年保护——中国肿瘤整合诊疗技术指南（CACA）</w:t>
            </w:r>
          </w:p>
        </w:tc>
        <w:tc>
          <w:tcPr>
            <w:tcW w:w="985" w:type="dxa"/>
            <w:vAlign w:val="center"/>
          </w:tcPr>
          <w:p w14:paraId="5AB13605">
            <w:pPr>
              <w:rPr>
                <w:rFonts w:hint="eastAsia" w:eastAsia="仿宋"/>
                <w:sz w:val="24"/>
                <w:lang w:val="en-US" w:eastAsia="zh-CN"/>
              </w:rPr>
            </w:pPr>
            <w:r>
              <w:rPr>
                <w:rFonts w:hint="eastAsia" w:eastAsia="仿宋"/>
                <w:sz w:val="24"/>
                <w:lang w:val="en-US" w:eastAsia="zh-CN"/>
              </w:rPr>
              <w:t>中国</w:t>
            </w:r>
          </w:p>
        </w:tc>
        <w:tc>
          <w:tcPr>
            <w:tcW w:w="986" w:type="dxa"/>
            <w:vAlign w:val="center"/>
          </w:tcPr>
          <w:p w14:paraId="532BC9C8">
            <w:pPr>
              <w:jc w:val="left"/>
              <w:rPr>
                <w:rFonts w:hint="default" w:eastAsia="仿宋"/>
                <w:sz w:val="24"/>
                <w:lang w:val="en-US" w:eastAsia="zh-CN"/>
              </w:rPr>
            </w:pPr>
            <w:r>
              <w:rPr>
                <w:rFonts w:hint="eastAsia" w:eastAsia="仿宋"/>
                <w:sz w:val="24"/>
                <w:lang w:val="en-US" w:eastAsia="zh-CN"/>
              </w:rPr>
              <w:t>2023年</w:t>
            </w:r>
          </w:p>
        </w:tc>
        <w:tc>
          <w:tcPr>
            <w:tcW w:w="1114" w:type="dxa"/>
            <w:vAlign w:val="center"/>
          </w:tcPr>
          <w:p w14:paraId="353B142A">
            <w:pPr>
              <w:jc w:val="left"/>
              <w:rPr>
                <w:rFonts w:hint="eastAsia" w:eastAsia="仿宋"/>
                <w:sz w:val="24"/>
                <w:lang w:val="en-US" w:eastAsia="zh-CN"/>
              </w:rPr>
            </w:pPr>
            <w:r>
              <w:rPr>
                <w:rFonts w:hint="eastAsia" w:eastAsia="仿宋"/>
                <w:sz w:val="24"/>
                <w:lang w:val="en-US" w:eastAsia="zh-CN"/>
              </w:rPr>
              <w:t>赵翌</w:t>
            </w:r>
          </w:p>
          <w:p w14:paraId="144162D3">
            <w:pPr>
              <w:jc w:val="left"/>
              <w:rPr>
                <w:rFonts w:hint="default" w:eastAsia="仿宋"/>
                <w:sz w:val="24"/>
                <w:lang w:val="en-US" w:eastAsia="zh-CN"/>
              </w:rPr>
            </w:pPr>
            <w:r>
              <w:rPr>
                <w:rFonts w:hint="eastAsia" w:eastAsia="仿宋"/>
                <w:sz w:val="24"/>
                <w:lang w:val="en-US" w:eastAsia="zh-CN"/>
              </w:rPr>
              <w:t>（编委）</w:t>
            </w:r>
          </w:p>
        </w:tc>
      </w:tr>
      <w:tr w14:paraId="4375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Align w:val="center"/>
          </w:tcPr>
          <w:p w14:paraId="090DBE90">
            <w:pPr>
              <w:jc w:val="left"/>
              <w:rPr>
                <w:rFonts w:hint="default" w:eastAsia="仿宋"/>
                <w:sz w:val="24"/>
                <w:lang w:val="en-US" w:eastAsia="zh-CN"/>
              </w:rPr>
            </w:pPr>
            <w:r>
              <w:rPr>
                <w:rFonts w:hint="eastAsia" w:eastAsia="仿宋"/>
                <w:sz w:val="24"/>
                <w:lang w:val="en-US" w:eastAsia="zh-CN"/>
              </w:rPr>
              <w:t>3</w:t>
            </w:r>
          </w:p>
        </w:tc>
        <w:tc>
          <w:tcPr>
            <w:tcW w:w="1305" w:type="dxa"/>
            <w:vAlign w:val="center"/>
          </w:tcPr>
          <w:p w14:paraId="0A3965F0">
            <w:pPr>
              <w:jc w:val="left"/>
              <w:rPr>
                <w:rFonts w:hint="eastAsia" w:eastAsia="仿宋"/>
                <w:sz w:val="24"/>
                <w:lang w:val="en-US" w:eastAsia="zh-CN"/>
              </w:rPr>
            </w:pPr>
            <w:r>
              <w:rPr>
                <w:rFonts w:hint="eastAsia" w:eastAsia="仿宋"/>
                <w:sz w:val="24"/>
                <w:lang w:val="en-US" w:eastAsia="zh-CN"/>
              </w:rPr>
              <w:t>诊疗指南</w:t>
            </w:r>
          </w:p>
        </w:tc>
        <w:tc>
          <w:tcPr>
            <w:tcW w:w="1336" w:type="dxa"/>
            <w:vAlign w:val="center"/>
          </w:tcPr>
          <w:p w14:paraId="38C35E5C">
            <w:pPr>
              <w:rPr>
                <w:rFonts w:hint="default" w:eastAsia="仿宋"/>
                <w:sz w:val="24"/>
                <w:lang w:val="en-US" w:eastAsia="zh-CN"/>
              </w:rPr>
            </w:pPr>
            <w:r>
              <w:rPr>
                <w:rFonts w:hint="default" w:eastAsia="仿宋"/>
                <w:sz w:val="24"/>
                <w:lang w:val="en-US" w:eastAsia="zh-CN"/>
              </w:rPr>
              <w:t>整体评估——中国肿瘤整合诊治技术指南（CACA）</w:t>
            </w:r>
          </w:p>
        </w:tc>
        <w:tc>
          <w:tcPr>
            <w:tcW w:w="985" w:type="dxa"/>
            <w:vAlign w:val="center"/>
          </w:tcPr>
          <w:p w14:paraId="4692AD35">
            <w:pPr>
              <w:rPr>
                <w:rFonts w:hint="default" w:eastAsia="仿宋"/>
                <w:sz w:val="24"/>
                <w:lang w:val="en-US" w:eastAsia="zh-CN"/>
              </w:rPr>
            </w:pPr>
            <w:r>
              <w:rPr>
                <w:rFonts w:hint="eastAsia" w:eastAsia="仿宋"/>
                <w:sz w:val="24"/>
                <w:lang w:val="en-US" w:eastAsia="zh-CN"/>
              </w:rPr>
              <w:t>中国</w:t>
            </w:r>
          </w:p>
        </w:tc>
        <w:tc>
          <w:tcPr>
            <w:tcW w:w="986" w:type="dxa"/>
            <w:vAlign w:val="center"/>
          </w:tcPr>
          <w:p w14:paraId="15CA5A34">
            <w:pPr>
              <w:jc w:val="left"/>
              <w:rPr>
                <w:rFonts w:hint="default" w:eastAsia="仿宋"/>
                <w:sz w:val="24"/>
                <w:lang w:val="en-US" w:eastAsia="zh-CN"/>
              </w:rPr>
            </w:pPr>
            <w:r>
              <w:rPr>
                <w:rFonts w:hint="eastAsia" w:eastAsia="仿宋"/>
                <w:sz w:val="24"/>
                <w:lang w:val="en-US" w:eastAsia="zh-CN"/>
              </w:rPr>
              <w:t>2023年</w:t>
            </w:r>
          </w:p>
        </w:tc>
        <w:tc>
          <w:tcPr>
            <w:tcW w:w="1114" w:type="dxa"/>
            <w:vAlign w:val="center"/>
          </w:tcPr>
          <w:p w14:paraId="5E413366">
            <w:pPr>
              <w:jc w:val="left"/>
              <w:rPr>
                <w:rFonts w:hint="eastAsia" w:eastAsia="仿宋"/>
                <w:sz w:val="24"/>
                <w:lang w:val="en-US" w:eastAsia="zh-CN"/>
              </w:rPr>
            </w:pPr>
            <w:r>
              <w:rPr>
                <w:rFonts w:hint="eastAsia" w:eastAsia="仿宋"/>
                <w:sz w:val="24"/>
                <w:lang w:val="en-US" w:eastAsia="zh-CN"/>
              </w:rPr>
              <w:t>赵翌</w:t>
            </w:r>
          </w:p>
          <w:p w14:paraId="1E13FF1A">
            <w:pPr>
              <w:jc w:val="left"/>
              <w:rPr>
                <w:rFonts w:hint="default" w:eastAsia="仿宋"/>
                <w:sz w:val="24"/>
                <w:lang w:val="en-US" w:eastAsia="zh-CN"/>
              </w:rPr>
            </w:pPr>
            <w:r>
              <w:rPr>
                <w:rFonts w:hint="eastAsia" w:eastAsia="仿宋"/>
                <w:sz w:val="24"/>
                <w:lang w:val="en-US" w:eastAsia="zh-CN"/>
              </w:rPr>
              <w:t>（编委</w:t>
            </w:r>
            <w:bookmarkStart w:id="2" w:name="_GoBack"/>
            <w:bookmarkEnd w:id="2"/>
            <w:r>
              <w:rPr>
                <w:rFonts w:hint="eastAsia" w:eastAsia="仿宋"/>
                <w:sz w:val="24"/>
                <w:lang w:val="en-US" w:eastAsia="zh-CN"/>
              </w:rPr>
              <w:t>）</w:t>
            </w:r>
          </w:p>
        </w:tc>
      </w:tr>
    </w:tbl>
    <w:p w14:paraId="317CE126">
      <w:pPr>
        <w:adjustRightInd w:val="0"/>
        <w:snapToGrid w:val="0"/>
        <w:spacing w:line="600" w:lineRule="exact"/>
        <w:rPr>
          <w:rFonts w:hint="eastAsia"/>
          <w:b/>
          <w:color w:val="000000"/>
          <w:sz w:val="28"/>
          <w:szCs w:val="28"/>
          <w:lang w:val="en-US" w:eastAsia="zh-CN"/>
        </w:rPr>
      </w:pPr>
    </w:p>
    <w:p w14:paraId="779DFD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E152C"/>
    <w:rsid w:val="1D69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Lines="100" w:afterLines="50"/>
      <w:jc w:val="center"/>
      <w:outlineLvl w:val="0"/>
    </w:pPr>
    <w:rPr>
      <w:rFonts w:eastAsia="黑体"/>
      <w:b/>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1工作手册"/>
    <w:basedOn w:val="2"/>
    <w:qFormat/>
    <w:uiPriority w:val="0"/>
    <w:pPr>
      <w:keepNext w:val="0"/>
      <w:tabs>
        <w:tab w:val="left" w:pos="3223"/>
      </w:tabs>
      <w:kinsoku w:val="0"/>
      <w:overflowPunct w:val="0"/>
      <w:autoSpaceDE w:val="0"/>
      <w:autoSpaceDN w:val="0"/>
      <w:adjustRightInd w:val="0"/>
      <w:snapToGrid w:val="0"/>
      <w:spacing w:beforeLines="0" w:afterLines="0"/>
    </w:pPr>
    <w:rPr>
      <w:rFonts w:ascii="华文中宋" w:hAnsi="华文中宋" w:eastAsia="宋体"/>
      <w:bCs/>
      <w:kern w:val="44"/>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1504</Words>
  <Characters>2977</Characters>
  <Lines>0</Lines>
  <Paragraphs>0</Paragraphs>
  <TotalTime>2</TotalTime>
  <ScaleCrop>false</ScaleCrop>
  <LinksUpToDate>false</LinksUpToDate>
  <CharactersWithSpaces>3161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2026-03-20T04:38:00Z</dcterms:created>
  <dc:creator>ji</dc:creator>
  <cp:lastModifiedBy>Jane</cp:lastModifiedBy>
  <dcterms:modified xsi:type="dcterms:W3CDTF">2026-03-20T04:46:57Z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eyJoZGlkIjoiZGM0Yzk4NDNiNGQwMjEyZWY4NTExMzZmNjgxNjUxMTIiLCJ1c2VySWQiOiI1OTI1MTMyNDcifQ==</vt:lpwstr>
  </property>
  <property fmtid="{D5CDD505-2E9C-101B-9397-08002B2CF9AE}" pid="4" name="ICV">
    <vt:lpwstr>DAAC8B0277D445428834F65BA4A57083_12</vt:lpwstr>
  </property>
</Properties>
</file>