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导师简介</w:t>
      </w:r>
    </w:p>
    <w:p>
      <w:pPr>
        <w:jc w:val="center"/>
        <w:rPr>
          <w:rFonts w:hint="eastAsia"/>
          <w:b/>
          <w:bCs/>
          <w:sz w:val="40"/>
          <w:szCs w:val="40"/>
          <w:lang w:eastAsia="zh-CN"/>
        </w:rPr>
      </w:pPr>
    </w:p>
    <w:p>
      <w:pPr>
        <w:tabs>
          <w:tab w:val="left" w:pos="2619"/>
          <w:tab w:val="center" w:pos="4213"/>
        </w:tabs>
        <w:ind w:left="1960" w:hanging="1960" w:hangingChars="700"/>
        <w:jc w:val="left"/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635</wp:posOffset>
                </wp:positionV>
                <wp:extent cx="1351280" cy="1784350"/>
                <wp:effectExtent l="0" t="0" r="1270" b="63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34745" y="962660"/>
                          <a:ext cx="1351280" cy="178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eastAsiaTheme="minorEastAsia"/>
                                <w:sz w:val="15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sz w:val="15"/>
                                <w:szCs w:val="18"/>
                                <w:lang w:val="en-US" w:eastAsia="zh-CN"/>
                              </w:rPr>
                              <w:drawing>
                                <wp:inline distT="0" distB="0" distL="114300" distR="114300">
                                  <wp:extent cx="1158875" cy="1621790"/>
                                  <wp:effectExtent l="0" t="0" r="3175" b="16510"/>
                                  <wp:docPr id="3" name="图片 3" descr="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图片 3" descr="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58875" cy="16217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95pt;margin-top:0.05pt;height:140.5pt;width:106.4pt;z-index:251659264;mso-width-relative:page;mso-height-relative:page;" fillcolor="#FFFFFF [3201]" filled="t" stroked="f" coordsize="21600,21600" o:gfxdata="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SGz2zSAAAACAEA&#10;AA8AAAAAAAAAAQAgAAAAIgAAAGRycy9kb3ducmV2LnhtbFBLAQIUABQAAAAIAIdO4kA9v+IbWQIA&#10;AJsEAAAOAAAAAAAAAAEAIAAAACEBAABkcnMvZTJvRG9jLnhtbFBLBQYAAAAABgAGAFkBAADsBQAA&#10;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eastAsiaTheme="minorEastAsia"/>
                          <w:sz w:val="15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default" w:eastAsiaTheme="minorEastAsia"/>
                          <w:sz w:val="15"/>
                          <w:szCs w:val="18"/>
                          <w:lang w:val="en-US" w:eastAsia="zh-CN"/>
                        </w:rPr>
                        <w:drawing>
                          <wp:inline distT="0" distB="0" distL="114300" distR="114300">
                            <wp:extent cx="1158875" cy="1621790"/>
                            <wp:effectExtent l="0" t="0" r="3175" b="16510"/>
                            <wp:docPr id="3" name="图片 3" descr="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图片 3" descr="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58875" cy="16217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  <w:lang w:eastAsia="zh-CN"/>
        </w:rPr>
        <w:tab/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一、</w:t>
      </w:r>
      <w:r>
        <w:rPr>
          <w:rFonts w:hint="eastAsia" w:ascii="楷体" w:hAnsi="楷体" w:eastAsia="楷体" w:cs="楷体"/>
          <w:b/>
          <w:bCs/>
          <w:color w:val="111111"/>
          <w:sz w:val="28"/>
          <w:szCs w:val="28"/>
          <w:lang w:eastAsia="zh-CN"/>
        </w:rPr>
        <w:t>基本信息</w:t>
      </w:r>
    </w:p>
    <w:p>
      <w:pPr>
        <w:tabs>
          <w:tab w:val="left" w:pos="2619"/>
          <w:tab w:val="center" w:pos="4213"/>
        </w:tabs>
        <w:spacing w:line="240" w:lineRule="auto"/>
        <w:ind w:left="1960" w:hanging="1960" w:hangingChars="700"/>
        <w:jc w:val="left"/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color w:val="111111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李渤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，</w:t>
      </w:r>
      <w:r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  <w:t>扬州大学附属医院眼科副主任医师，江苏省中西医结合学会青年委员，</w:t>
      </w:r>
      <w:r>
        <w:rPr>
          <w:rFonts w:hint="eastAsia" w:ascii="楷体" w:hAnsi="楷体" w:eastAsia="楷体" w:cs="楷体"/>
          <w:color w:val="111111"/>
          <w:sz w:val="28"/>
          <w:szCs w:val="28"/>
          <w:lang w:val="en-US" w:eastAsia="zh-CN"/>
        </w:rPr>
        <w:t>大连医科大学、</w:t>
      </w:r>
      <w:r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  <w:t>扬州大学</w:t>
      </w:r>
      <w:r>
        <w:rPr>
          <w:rFonts w:hint="eastAsia" w:ascii="楷体" w:hAnsi="楷体" w:eastAsia="楷体" w:cs="楷体"/>
          <w:color w:val="111111"/>
          <w:sz w:val="28"/>
          <w:szCs w:val="28"/>
        </w:rPr>
        <w:t>硕士生导师</w:t>
      </w:r>
      <w:r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  <w:t>，科研秘书。受美国国立卫生健康科学院R01项目邀请，赴美国眼科与视觉科学研究中心从</w:t>
      </w:r>
    </w:p>
    <w:p>
      <w:pPr>
        <w:keepNext w:val="0"/>
        <w:keepLines w:val="0"/>
        <w:pageBreakBefore w:val="0"/>
        <w:widowControl w:val="0"/>
        <w:tabs>
          <w:tab w:val="left" w:pos="2619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0" w:firstLineChars="0"/>
        <w:jc w:val="left"/>
        <w:textAlignment w:val="auto"/>
        <w:rPr>
          <w:rFonts w:hint="eastAsia" w:ascii="楷体" w:hAnsi="楷体" w:eastAsia="楷体" w:cs="楷体"/>
          <w:color w:val="11111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  <w:t>事学术研究工作两年；参与国际临床医学交流项目，赴德国医院访学。从事眼科专业十余年，临床上</w:t>
      </w:r>
      <w:r>
        <w:rPr>
          <w:rFonts w:hint="eastAsia" w:ascii="楷体" w:hAnsi="楷体" w:eastAsia="楷体" w:cs="楷体"/>
          <w:color w:val="111111"/>
          <w:sz w:val="28"/>
          <w:szCs w:val="28"/>
          <w:lang w:val="en-US" w:eastAsia="zh-CN"/>
        </w:rPr>
        <w:t>主要进行</w:t>
      </w:r>
      <w:r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  <w:t>白内障、玻璃体视网膜疾病、眼视光学、神经眼科</w:t>
      </w:r>
      <w:r>
        <w:rPr>
          <w:rFonts w:hint="eastAsia" w:ascii="楷体" w:hAnsi="楷体" w:eastAsia="楷体" w:cs="楷体"/>
          <w:color w:val="111111"/>
          <w:sz w:val="28"/>
          <w:szCs w:val="28"/>
          <w:lang w:val="en-US" w:eastAsia="zh-CN"/>
        </w:rPr>
        <w:t>学</w:t>
      </w:r>
      <w:r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  <w:t>等眼病的诊治和表观遗传学及生化代谢等方面</w:t>
      </w:r>
      <w:r>
        <w:rPr>
          <w:rFonts w:hint="eastAsia" w:ascii="楷体" w:hAnsi="楷体" w:eastAsia="楷体" w:cs="楷体"/>
          <w:color w:val="111111"/>
          <w:sz w:val="28"/>
          <w:szCs w:val="28"/>
          <w:lang w:val="en-US" w:eastAsia="zh-CN"/>
        </w:rPr>
        <w:t>的</w:t>
      </w:r>
      <w:r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  <w:t>研究，第一作者发表SCI、</w:t>
      </w:r>
      <w:r>
        <w:rPr>
          <w:rFonts w:hint="eastAsia" w:ascii="楷体" w:hAnsi="楷体" w:eastAsia="楷体" w:cs="楷体"/>
          <w:color w:val="111111"/>
          <w:sz w:val="28"/>
          <w:szCs w:val="28"/>
          <w:lang w:val="en-US" w:eastAsia="zh-CN"/>
        </w:rPr>
        <w:t>核心期刊</w:t>
      </w:r>
      <w:r>
        <w:rPr>
          <w:rFonts w:hint="eastAsia" w:ascii="楷体" w:hAnsi="楷体" w:eastAsia="楷体" w:cs="楷体"/>
          <w:color w:val="111111"/>
          <w:sz w:val="28"/>
          <w:szCs w:val="28"/>
          <w:lang w:eastAsia="zh-CN"/>
        </w:rPr>
        <w:t>论文多篇，多次受邀参加国际及全国眼科学术会议并讲座演讲。</w:t>
      </w:r>
      <w:r>
        <w:rPr>
          <w:rFonts w:hint="eastAsia" w:ascii="楷体" w:hAnsi="楷体" w:eastAsia="楷体" w:cs="楷体"/>
          <w:color w:val="111111"/>
          <w:sz w:val="28"/>
          <w:szCs w:val="28"/>
          <w:lang w:val="en-US" w:eastAsia="zh-CN"/>
        </w:rPr>
        <w:t>邮箱：ceciliacharlene@126.com</w:t>
      </w:r>
    </w:p>
    <w:p>
      <w:pPr>
        <w:tabs>
          <w:tab w:val="left" w:pos="2619"/>
          <w:tab w:val="center" w:pos="4213"/>
        </w:tabs>
        <w:ind w:left="1960" w:hanging="1960" w:hangingChars="700"/>
        <w:jc w:val="left"/>
        <w:rPr>
          <w:rFonts w:hint="default" w:ascii="Times New Roman" w:hAnsi="Times New Roman" w:eastAsia="楷体" w:cs="Times New Roman"/>
          <w:color w:val="111111"/>
          <w:sz w:val="28"/>
          <w:szCs w:val="28"/>
          <w:lang w:val="en-US" w:eastAsia="zh-CN"/>
        </w:rPr>
      </w:pPr>
      <w:bookmarkStart w:id="0" w:name="_GoBack"/>
      <w:bookmarkEnd w:id="0"/>
    </w:p>
    <w:p>
      <w:pPr>
        <w:tabs>
          <w:tab w:val="left" w:pos="2619"/>
          <w:tab w:val="center" w:pos="4213"/>
        </w:tabs>
        <w:ind w:left="1960" w:hanging="1968" w:hangingChars="700"/>
        <w:jc w:val="left"/>
        <w:rPr>
          <w:rFonts w:hint="eastAsia" w:ascii="楷体" w:hAnsi="楷体" w:eastAsia="楷体" w:cs="楷体"/>
          <w:b/>
          <w:bCs/>
          <w:color w:val="11111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111111"/>
          <w:sz w:val="28"/>
          <w:szCs w:val="28"/>
          <w:lang w:val="en-US" w:eastAsia="zh-CN"/>
        </w:rPr>
        <w:t>二、研究方向</w:t>
      </w:r>
    </w:p>
    <w:p>
      <w:pPr>
        <w:keepNext w:val="0"/>
        <w:keepLines w:val="0"/>
        <w:pageBreakBefore w:val="0"/>
        <w:widowControl w:val="0"/>
        <w:tabs>
          <w:tab w:val="left" w:pos="2619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color w:val="11111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111111"/>
          <w:sz w:val="28"/>
          <w:szCs w:val="28"/>
          <w:lang w:val="en-US" w:eastAsia="zh-CN"/>
        </w:rPr>
        <w:t>主要从事白内障、玻璃体视网膜疾病、眼视光学、神经眼科学等眼病的诊治和表观遗传学及生化代谢等方面的研究</w:t>
      </w:r>
    </w:p>
    <w:p>
      <w:pPr>
        <w:tabs>
          <w:tab w:val="left" w:pos="2619"/>
          <w:tab w:val="center" w:pos="4213"/>
        </w:tabs>
        <w:ind w:left="1960" w:hanging="1960" w:hangingChars="700"/>
        <w:jc w:val="left"/>
        <w:rPr>
          <w:rFonts w:hint="default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</w:pPr>
    </w:p>
    <w:p>
      <w:pPr>
        <w:tabs>
          <w:tab w:val="left" w:pos="2619"/>
          <w:tab w:val="center" w:pos="4213"/>
        </w:tabs>
        <w:ind w:left="1960" w:hanging="1968" w:hangingChars="700"/>
        <w:jc w:val="left"/>
        <w:rPr>
          <w:rFonts w:hint="eastAsia" w:ascii="楷体" w:hAnsi="楷体" w:eastAsia="楷体" w:cs="楷体"/>
          <w:b/>
          <w:bCs/>
          <w:color w:val="11111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111111"/>
          <w:sz w:val="28"/>
          <w:szCs w:val="28"/>
          <w:lang w:val="en-US" w:eastAsia="zh-CN"/>
        </w:rPr>
        <w:t>三、承担项目</w:t>
      </w:r>
    </w:p>
    <w:p>
      <w:pPr>
        <w:numPr>
          <w:ilvl w:val="0"/>
          <w:numId w:val="1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主持国家自然科学基金项目</w:t>
      </w:r>
    </w:p>
    <w:p>
      <w:pPr>
        <w:numPr>
          <w:ilvl w:val="0"/>
          <w:numId w:val="1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省级项目“</w:t>
      </w:r>
      <w:r>
        <w:rPr>
          <w:rFonts w:hint="eastAsia" w:ascii="楷体" w:hAnsi="楷体" w:eastAsia="楷体" w:cs="楷体"/>
          <w:sz w:val="28"/>
          <w:szCs w:val="28"/>
        </w:rPr>
        <w:t>白内障超声乳化虚拟仿真项目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”</w:t>
      </w:r>
    </w:p>
    <w:p>
      <w:pPr>
        <w:numPr>
          <w:ilvl w:val="0"/>
          <w:numId w:val="1"/>
        </w:numPr>
        <w:spacing w:line="360" w:lineRule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市级项目“</w:t>
      </w:r>
      <w:r>
        <w:rPr>
          <w:rFonts w:hint="eastAsia" w:ascii="楷体" w:hAnsi="楷体" w:eastAsia="楷体" w:cs="楷体"/>
          <w:sz w:val="28"/>
          <w:szCs w:val="28"/>
        </w:rPr>
        <w:t>基础疾病并发症早期筛查及分级诊疗模式研究：以糖尿病视网膜病变为例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”</w:t>
      </w:r>
    </w:p>
    <w:p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tabs>
          <w:tab w:val="left" w:pos="2619"/>
          <w:tab w:val="center" w:pos="4213"/>
        </w:tabs>
        <w:ind w:left="1960" w:hanging="1968" w:hangingChars="700"/>
        <w:jc w:val="left"/>
        <w:rPr>
          <w:rFonts w:hint="eastAsia" w:ascii="楷体" w:hAnsi="楷体" w:eastAsia="楷体" w:cs="楷体"/>
          <w:b/>
          <w:bCs/>
          <w:color w:val="111111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111111"/>
          <w:sz w:val="28"/>
          <w:szCs w:val="28"/>
          <w:lang w:val="en-US" w:eastAsia="zh-CN"/>
        </w:rPr>
        <w:t>四、代表性论著</w:t>
      </w:r>
    </w:p>
    <w:p>
      <w:pPr>
        <w:pStyle w:val="10"/>
        <w:numPr>
          <w:ilvl w:val="0"/>
          <w:numId w:val="2"/>
        </w:numPr>
        <w:spacing w:line="240" w:lineRule="auto"/>
        <w:ind w:firstLineChars="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212121"/>
          <w:spacing w:val="0"/>
          <w:sz w:val="28"/>
          <w:szCs w:val="28"/>
          <w:shd w:val="clear" w:fill="FFFFFF"/>
        </w:rPr>
        <w:t>Metabolic Phenotyping of Healthy and Diseased Human RPE Cells. Invest Ophthalmol Vis Sci. 2024 Sep 3;65(11):5.</w:t>
      </w:r>
    </w:p>
    <w:p>
      <w:pPr>
        <w:pStyle w:val="10"/>
        <w:numPr>
          <w:ilvl w:val="0"/>
          <w:numId w:val="2"/>
        </w:numPr>
        <w:spacing w:line="240" w:lineRule="auto"/>
        <w:ind w:firstLineChars="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Metabolic Features of Mouse and Human Retinas: Rods versus Cones, Macula versus Periphery, Retina versus RPE. iScience. 2020 Oct 14;23(11):101672.</w:t>
      </w:r>
    </w:p>
    <w:p>
      <w:pPr>
        <w:pStyle w:val="10"/>
        <w:numPr>
          <w:ilvl w:val="0"/>
          <w:numId w:val="2"/>
        </w:numPr>
        <w:spacing w:line="240" w:lineRule="auto"/>
        <w:ind w:firstLineChars="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Relationship Between the Altered Expression and Epigenetics of GSTM3 and Age-Related Cataract. Invest Ophthalmol Vis Sci. 2016 Sep 1;57(11):4721-32.</w:t>
      </w:r>
    </w:p>
    <w:p>
      <w:pPr>
        <w:pStyle w:val="10"/>
        <w:numPr>
          <w:ilvl w:val="0"/>
          <w:numId w:val="2"/>
        </w:numPr>
        <w:spacing w:line="240" w:lineRule="auto"/>
        <w:ind w:firstLineChars="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Inhibition of Mitochondrial Respiration Impairs Nutrient Consumption and Metabolite Transport in Human Retinal Pigment Epithelium. J Proteome Res. 2021 Jan 1;20(1):909-922.</w:t>
      </w:r>
    </w:p>
    <w:p>
      <w:pPr>
        <w:pStyle w:val="10"/>
        <w:numPr>
          <w:ilvl w:val="0"/>
          <w:numId w:val="2"/>
        </w:numPr>
        <w:spacing w:line="240" w:lineRule="auto"/>
        <w:ind w:firstLineChars="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衰老相关长链非编码RNA PINT通过表观遗传学修饰影响年龄相关性白内障的发生发展[J].实用临床医药杂志,2021,25(05):40-44.</w:t>
      </w:r>
    </w:p>
    <w:p>
      <w:pPr>
        <w:pStyle w:val="10"/>
        <w:numPr>
          <w:ilvl w:val="0"/>
          <w:numId w:val="2"/>
        </w:numPr>
        <w:spacing w:line="240" w:lineRule="auto"/>
        <w:ind w:firstLineChars="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角膜绷带镜在玻璃体视网膜手术中的应用价值观察[J].临床眼科杂志,2021,29(03):252-255.</w:t>
      </w:r>
    </w:p>
    <w:p>
      <w:pPr>
        <w:pStyle w:val="10"/>
        <w:numPr>
          <w:ilvl w:val="0"/>
          <w:numId w:val="2"/>
        </w:numPr>
        <w:spacing w:line="240" w:lineRule="auto"/>
        <w:ind w:firstLineChars="0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DNA甲基化转移酶(DNMT)3b基因的单核苷酸多态性与年龄相关性白内障[J].眼科新进展,2017,37(01):35-38.</w:t>
      </w:r>
    </w:p>
    <w:p>
      <w:pPr>
        <w:numPr>
          <w:ilvl w:val="0"/>
          <w:numId w:val="0"/>
        </w:numPr>
        <w:snapToGrid w:val="0"/>
        <w:spacing w:before="120" w:line="240" w:lineRule="auto"/>
        <w:ind w:leftChars="0"/>
        <w:contextualSpacing/>
        <w:rPr>
          <w:rFonts w:hint="default" w:ascii="Times New Roman" w:hAnsi="Times New Roman" w:eastAsia="楷体" w:cs="Times New Roman"/>
          <w:b/>
          <w:bCs/>
          <w:color w:val="111111"/>
          <w:sz w:val="28"/>
          <w:szCs w:val="28"/>
          <w:lang w:val="en-US" w:eastAsia="zh-CN"/>
        </w:rPr>
      </w:pPr>
    </w:p>
    <w:p>
      <w:pPr>
        <w:tabs>
          <w:tab w:val="left" w:pos="2619"/>
          <w:tab w:val="center" w:pos="4213"/>
        </w:tabs>
        <w:ind w:left="1960" w:hanging="1968" w:hangingChars="700"/>
        <w:jc w:val="left"/>
        <w:rPr>
          <w:rFonts w:hint="eastAsia" w:ascii="Times New Roman" w:hAnsi="Times New Roman" w:eastAsia="楷体" w:cs="Times New Roman"/>
          <w:b/>
          <w:bCs/>
          <w:color w:val="11111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Times New Roman"/>
          <w:b/>
          <w:bCs/>
          <w:color w:val="111111"/>
          <w:sz w:val="28"/>
          <w:szCs w:val="28"/>
          <w:lang w:val="en-US" w:eastAsia="zh-CN"/>
        </w:rPr>
        <w:t>五、获奖情况</w:t>
      </w:r>
    </w:p>
    <w:p>
      <w:pPr>
        <w:numPr>
          <w:ilvl w:val="0"/>
          <w:numId w:val="3"/>
        </w:numPr>
        <w:tabs>
          <w:tab w:val="left" w:pos="2619"/>
          <w:tab w:val="center" w:pos="4213"/>
        </w:tabs>
        <w:spacing w:line="240" w:lineRule="auto"/>
        <w:ind w:left="1960" w:hanging="1960" w:hangingChars="700"/>
        <w:jc w:val="left"/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  <w:t>江苏省卫生健康委员会新技术引进二等奖，第一完成人</w:t>
      </w:r>
    </w:p>
    <w:p>
      <w:pPr>
        <w:numPr>
          <w:ilvl w:val="0"/>
          <w:numId w:val="3"/>
        </w:numPr>
        <w:tabs>
          <w:tab w:val="left" w:pos="2619"/>
          <w:tab w:val="center" w:pos="4213"/>
        </w:tabs>
        <w:spacing w:line="240" w:lineRule="auto"/>
        <w:ind w:left="1960" w:hanging="1960" w:hangingChars="700"/>
        <w:jc w:val="left"/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  <w:t>扬州市卫生健康委员会新技术引进一等奖，第一完成人</w:t>
      </w:r>
    </w:p>
    <w:p>
      <w:pPr>
        <w:numPr>
          <w:ilvl w:val="0"/>
          <w:numId w:val="3"/>
        </w:numPr>
        <w:tabs>
          <w:tab w:val="left" w:pos="2619"/>
          <w:tab w:val="center" w:pos="4213"/>
        </w:tabs>
        <w:spacing w:line="240" w:lineRule="auto"/>
        <w:ind w:left="1960" w:hanging="1960" w:hangingChars="700"/>
        <w:jc w:val="left"/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  <w:t>扬州市自然科学优秀学术论文，第一作者</w:t>
      </w:r>
    </w:p>
    <w:p>
      <w:pPr>
        <w:numPr>
          <w:ilvl w:val="0"/>
          <w:numId w:val="3"/>
        </w:numPr>
        <w:tabs>
          <w:tab w:val="left" w:pos="2619"/>
          <w:tab w:val="center" w:pos="4213"/>
        </w:tabs>
        <w:spacing w:line="240" w:lineRule="auto"/>
        <w:ind w:left="1960" w:hanging="1960" w:hangingChars="700"/>
        <w:jc w:val="left"/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  <w:t>扬州市卫生健康委员会新技术引进二等奖，第二完成人</w:t>
      </w:r>
    </w:p>
    <w:p>
      <w:pPr>
        <w:numPr>
          <w:ilvl w:val="0"/>
          <w:numId w:val="3"/>
        </w:numPr>
        <w:tabs>
          <w:tab w:val="left" w:pos="2619"/>
          <w:tab w:val="center" w:pos="4213"/>
        </w:tabs>
        <w:spacing w:line="240" w:lineRule="auto"/>
        <w:ind w:left="1960" w:hanging="1960" w:hangingChars="700"/>
        <w:jc w:val="left"/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  <w:t>扬州市卫生健康委员会新技术引进二等奖，第三完成人</w:t>
      </w:r>
    </w:p>
    <w:p>
      <w:pPr>
        <w:numPr>
          <w:ilvl w:val="0"/>
          <w:numId w:val="3"/>
        </w:numPr>
        <w:tabs>
          <w:tab w:val="left" w:pos="2619"/>
          <w:tab w:val="center" w:pos="4213"/>
        </w:tabs>
        <w:spacing w:line="240" w:lineRule="auto"/>
        <w:ind w:left="1960" w:leftChars="0" w:hanging="1960" w:hangingChars="700"/>
        <w:jc w:val="left"/>
        <w:rPr>
          <w:rFonts w:hint="default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楷体" w:cs="Times New Roman"/>
          <w:b w:val="0"/>
          <w:bCs w:val="0"/>
          <w:color w:val="111111"/>
          <w:sz w:val="28"/>
          <w:szCs w:val="28"/>
          <w:lang w:val="en-US" w:eastAsia="zh-CN"/>
        </w:rPr>
        <w:t>扬州大学附属医院十佳科研之星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A7DA1E"/>
    <w:multiLevelType w:val="singleLevel"/>
    <w:tmpl w:val="B5A7DA1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94D94DB"/>
    <w:multiLevelType w:val="singleLevel"/>
    <w:tmpl w:val="594D94D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CD378FE"/>
    <w:multiLevelType w:val="multilevel"/>
    <w:tmpl w:val="7CD378F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Mzc4YjRjOTBkYmRmMGEwZGJjY2Q3ODBlMmNjNWQifQ=="/>
  </w:docVars>
  <w:rsids>
    <w:rsidRoot w:val="00000000"/>
    <w:rsid w:val="02823B9C"/>
    <w:rsid w:val="030C175D"/>
    <w:rsid w:val="044B45F3"/>
    <w:rsid w:val="056B59A4"/>
    <w:rsid w:val="077F2D43"/>
    <w:rsid w:val="08AF79C5"/>
    <w:rsid w:val="09F9316B"/>
    <w:rsid w:val="0AC15133"/>
    <w:rsid w:val="0C2D709F"/>
    <w:rsid w:val="0D2431BD"/>
    <w:rsid w:val="0E124C7E"/>
    <w:rsid w:val="0E1B77DE"/>
    <w:rsid w:val="0F1F7C78"/>
    <w:rsid w:val="0F68198A"/>
    <w:rsid w:val="10B87DB9"/>
    <w:rsid w:val="12681311"/>
    <w:rsid w:val="12B73093"/>
    <w:rsid w:val="136A44E0"/>
    <w:rsid w:val="14107EB2"/>
    <w:rsid w:val="18043880"/>
    <w:rsid w:val="186C2079"/>
    <w:rsid w:val="1AE80C2A"/>
    <w:rsid w:val="1BA17641"/>
    <w:rsid w:val="1D817A98"/>
    <w:rsid w:val="1F88775F"/>
    <w:rsid w:val="205E5C2A"/>
    <w:rsid w:val="25276D3A"/>
    <w:rsid w:val="26413497"/>
    <w:rsid w:val="297924B7"/>
    <w:rsid w:val="304A0C24"/>
    <w:rsid w:val="314B20D2"/>
    <w:rsid w:val="34A83A75"/>
    <w:rsid w:val="36DE1179"/>
    <w:rsid w:val="376F480E"/>
    <w:rsid w:val="37B35D91"/>
    <w:rsid w:val="37E42938"/>
    <w:rsid w:val="38E676A5"/>
    <w:rsid w:val="3A943FB0"/>
    <w:rsid w:val="3C524847"/>
    <w:rsid w:val="3F80388E"/>
    <w:rsid w:val="41AB58CC"/>
    <w:rsid w:val="423A7D24"/>
    <w:rsid w:val="459E32AD"/>
    <w:rsid w:val="4838767C"/>
    <w:rsid w:val="4D433F07"/>
    <w:rsid w:val="4D7B0B0A"/>
    <w:rsid w:val="4F4B17C3"/>
    <w:rsid w:val="53822548"/>
    <w:rsid w:val="5A665EC9"/>
    <w:rsid w:val="5AE47AB9"/>
    <w:rsid w:val="5C587DEE"/>
    <w:rsid w:val="5D0E25A0"/>
    <w:rsid w:val="5EC44398"/>
    <w:rsid w:val="60C0777F"/>
    <w:rsid w:val="617D46F5"/>
    <w:rsid w:val="64481733"/>
    <w:rsid w:val="65A625EC"/>
    <w:rsid w:val="67653A93"/>
    <w:rsid w:val="6A1D5B23"/>
    <w:rsid w:val="6A9F14FB"/>
    <w:rsid w:val="6D863EE8"/>
    <w:rsid w:val="6D962F35"/>
    <w:rsid w:val="6E704204"/>
    <w:rsid w:val="70904850"/>
    <w:rsid w:val="755F650D"/>
    <w:rsid w:val="77012913"/>
    <w:rsid w:val="799346DC"/>
    <w:rsid w:val="7A9D19EA"/>
    <w:rsid w:val="7E1075B0"/>
    <w:rsid w:val="7E71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autoRedefine/>
    <w:qFormat/>
    <w:uiPriority w:val="0"/>
    <w:rPr>
      <w:color w:val="000000"/>
      <w:u w:val="single"/>
    </w:rPr>
  </w:style>
  <w:style w:type="character" w:styleId="8">
    <w:name w:val="Hyperlink"/>
    <w:basedOn w:val="6"/>
    <w:autoRedefine/>
    <w:qFormat/>
    <w:uiPriority w:val="0"/>
    <w:rPr>
      <w:color w:val="000000"/>
      <w:u w:val="single"/>
    </w:rPr>
  </w:style>
  <w:style w:type="character" w:styleId="9">
    <w:name w:val="HTML Code"/>
    <w:basedOn w:val="6"/>
    <w:autoRedefine/>
    <w:qFormat/>
    <w:uiPriority w:val="0"/>
    <w:rPr>
      <w:rFonts w:ascii="Courier New" w:hAnsi="Courier New"/>
      <w:sz w:val="20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872</Words>
  <Characters>1649</Characters>
  <Lines>0</Lines>
  <Paragraphs>0</Paragraphs>
  <TotalTime>20</TotalTime>
  <ScaleCrop>false</ScaleCrop>
  <LinksUpToDate>false</LinksUpToDate>
  <CharactersWithSpaces>1850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2020-11-02T07:42:00Z</dcterms:created>
  <dc:creator>杜彩娟</dc:creator>
  <cp:lastModifiedBy>Administrator</cp:lastModifiedBy>
  <dcterms:modified xsi:type="dcterms:W3CDTF">2025-08-14T07:49:40Z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8EEC49FA3E894588B78FF1505D7E75F5_13</vt:lpwstr>
  </property>
</Properties>
</file>