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0B7F5" w14:textId="38D963A9" w:rsidR="00CB1FC2" w:rsidRPr="00DE4006" w:rsidRDefault="00046797" w:rsidP="00D11571">
      <w:pPr>
        <w:spacing w:line="360" w:lineRule="auto"/>
        <w:jc w:val="center"/>
        <w:rPr>
          <w:rFonts w:ascii="Arial" w:eastAsia="宋体" w:hAnsi="Arial" w:cs="Arial" w:hint="eastAsia"/>
          <w:b/>
          <w:bCs/>
          <w:sz w:val="28"/>
          <w:szCs w:val="32"/>
        </w:rPr>
      </w:pPr>
      <w:r w:rsidRPr="00DE4006">
        <w:rPr>
          <w:rFonts w:ascii="Arial" w:eastAsia="宋体" w:hAnsi="Arial" w:cs="Arial"/>
          <w:b/>
          <w:bCs/>
          <w:sz w:val="28"/>
          <w:szCs w:val="32"/>
        </w:rPr>
        <w:t>大连市自然科学奖提名前公示内容</w:t>
      </w:r>
    </w:p>
    <w:p w14:paraId="220E9B6D" w14:textId="24FD6949" w:rsidR="00046797" w:rsidRPr="00DE4006" w:rsidRDefault="00D9432E" w:rsidP="005C5EFF">
      <w:pPr>
        <w:spacing w:line="360" w:lineRule="auto"/>
        <w:rPr>
          <w:rFonts w:ascii="Arial" w:eastAsia="宋体" w:hAnsi="Arial" w:cs="Arial"/>
          <w:sz w:val="24"/>
          <w:szCs w:val="28"/>
        </w:rPr>
      </w:pPr>
      <w:r w:rsidRPr="00DE4006">
        <w:rPr>
          <w:rFonts w:ascii="Arial" w:eastAsia="宋体" w:hAnsi="Arial" w:cs="Arial"/>
          <w:b/>
          <w:bCs/>
          <w:sz w:val="24"/>
          <w:szCs w:val="28"/>
        </w:rPr>
        <w:t>一、项目名称：</w:t>
      </w:r>
      <w:r w:rsidRPr="00DE4006">
        <w:rPr>
          <w:rFonts w:ascii="Arial" w:eastAsia="宋体" w:hAnsi="Arial" w:cs="Arial"/>
          <w:sz w:val="24"/>
          <w:szCs w:val="28"/>
        </w:rPr>
        <w:t>趋化</w:t>
      </w:r>
      <w:r w:rsidRPr="00DE4006">
        <w:rPr>
          <w:rFonts w:ascii="Arial" w:eastAsia="宋体" w:hAnsi="Arial" w:cs="Arial"/>
          <w:sz w:val="24"/>
          <w:szCs w:val="28"/>
        </w:rPr>
        <w:t>/</w:t>
      </w:r>
      <w:r w:rsidRPr="00DE4006">
        <w:rPr>
          <w:rFonts w:ascii="Arial" w:eastAsia="宋体" w:hAnsi="Arial" w:cs="Arial"/>
          <w:sz w:val="24"/>
          <w:szCs w:val="28"/>
        </w:rPr>
        <w:t>黏附分子促进高血压及并发症发生的病理生理机制</w:t>
      </w:r>
      <w:r w:rsidR="00802B98" w:rsidRPr="00DE4006">
        <w:rPr>
          <w:rFonts w:ascii="Arial" w:eastAsia="宋体" w:hAnsi="Arial" w:cs="Arial"/>
          <w:sz w:val="24"/>
          <w:szCs w:val="28"/>
        </w:rPr>
        <w:t>。</w:t>
      </w:r>
    </w:p>
    <w:p w14:paraId="64F63668" w14:textId="73D200E7" w:rsidR="00694BE4" w:rsidRPr="00DE4006" w:rsidRDefault="00D9432E" w:rsidP="00D9432E">
      <w:pPr>
        <w:pStyle w:val="a3"/>
        <w:ind w:firstLineChars="0" w:firstLine="0"/>
        <w:rPr>
          <w:rFonts w:ascii="Arial" w:hAnsi="Arial" w:cs="Arial"/>
          <w:sz w:val="24"/>
          <w:szCs w:val="28"/>
        </w:rPr>
      </w:pPr>
      <w:r w:rsidRPr="00DE4006">
        <w:rPr>
          <w:rFonts w:ascii="Arial" w:hAnsi="Arial" w:cs="Arial"/>
          <w:b/>
          <w:bCs/>
          <w:sz w:val="24"/>
          <w:szCs w:val="28"/>
        </w:rPr>
        <w:t>二、</w:t>
      </w:r>
      <w:r w:rsidR="00694BE4" w:rsidRPr="00DE4006">
        <w:rPr>
          <w:rFonts w:ascii="Arial" w:hAnsi="Arial" w:cs="Arial"/>
          <w:b/>
          <w:bCs/>
          <w:sz w:val="24"/>
          <w:szCs w:val="28"/>
        </w:rPr>
        <w:t>提名者：</w:t>
      </w:r>
      <w:r w:rsidR="00694BE4" w:rsidRPr="00DE4006">
        <w:rPr>
          <w:rFonts w:ascii="Arial" w:hAnsi="Arial" w:cs="Arial"/>
          <w:sz w:val="24"/>
          <w:szCs w:val="28"/>
        </w:rPr>
        <w:t>大连医科大学</w:t>
      </w:r>
    </w:p>
    <w:p w14:paraId="11359B03" w14:textId="1B4DC3BF" w:rsidR="00404C3C" w:rsidRPr="00465653" w:rsidRDefault="00404C3C" w:rsidP="00D9432E">
      <w:pPr>
        <w:pStyle w:val="a3"/>
        <w:ind w:firstLineChars="0" w:firstLine="0"/>
        <w:rPr>
          <w:rFonts w:ascii="Arial" w:hAnsi="Arial" w:cs="Arial"/>
          <w:sz w:val="24"/>
          <w:szCs w:val="28"/>
        </w:rPr>
      </w:pPr>
      <w:r w:rsidRPr="00DE4006">
        <w:rPr>
          <w:rFonts w:ascii="Arial" w:hAnsi="Arial" w:cs="Arial"/>
          <w:sz w:val="24"/>
          <w:szCs w:val="28"/>
        </w:rPr>
        <w:t xml:space="preserve">   </w:t>
      </w:r>
      <w:r w:rsidRPr="00DE4006">
        <w:rPr>
          <w:rFonts w:ascii="Arial" w:hAnsi="Arial" w:cs="Arial"/>
          <w:b/>
          <w:bCs/>
          <w:sz w:val="24"/>
          <w:szCs w:val="28"/>
        </w:rPr>
        <w:t xml:space="preserve"> </w:t>
      </w:r>
      <w:r w:rsidRPr="00DE4006">
        <w:rPr>
          <w:rFonts w:ascii="Arial" w:hAnsi="Arial" w:cs="Arial"/>
          <w:b/>
          <w:bCs/>
          <w:sz w:val="24"/>
          <w:szCs w:val="28"/>
        </w:rPr>
        <w:t>提名意见：</w:t>
      </w:r>
      <w:r w:rsidR="00465653" w:rsidRPr="00465653">
        <w:rPr>
          <w:rFonts w:ascii="Arial" w:hAnsi="Arial" w:cs="Arial" w:hint="eastAsia"/>
          <w:sz w:val="24"/>
          <w:szCs w:val="28"/>
        </w:rPr>
        <w:t>本单位同意</w:t>
      </w:r>
      <w:r w:rsidR="00465653" w:rsidRPr="00465653">
        <w:rPr>
          <w:rFonts w:ascii="Arial" w:hAnsi="Arial" w:cs="Arial" w:hint="eastAsia"/>
          <w:sz w:val="24"/>
          <w:szCs w:val="28"/>
        </w:rPr>
        <w:t>该项目提名大连市自然科学奖。</w:t>
      </w:r>
    </w:p>
    <w:p w14:paraId="6C91EBC4" w14:textId="0388AE46" w:rsidR="00634761" w:rsidRPr="00DE4006" w:rsidRDefault="00694BE4" w:rsidP="00D9432E">
      <w:pPr>
        <w:pStyle w:val="a3"/>
        <w:ind w:firstLineChars="0" w:firstLine="0"/>
        <w:rPr>
          <w:rFonts w:ascii="Arial" w:hAnsi="Arial" w:cs="Arial"/>
          <w:b/>
          <w:bCs/>
          <w:sz w:val="24"/>
          <w:szCs w:val="28"/>
        </w:rPr>
      </w:pPr>
      <w:r w:rsidRPr="00DE4006">
        <w:rPr>
          <w:rFonts w:ascii="Arial" w:hAnsi="Arial" w:cs="Arial"/>
          <w:sz w:val="24"/>
          <w:szCs w:val="28"/>
        </w:rPr>
        <w:t>三、</w:t>
      </w:r>
      <w:r w:rsidR="00D9432E" w:rsidRPr="00DE4006">
        <w:rPr>
          <w:rFonts w:ascii="Arial" w:hAnsi="Arial" w:cs="Arial"/>
          <w:b/>
          <w:bCs/>
          <w:sz w:val="24"/>
          <w:szCs w:val="28"/>
        </w:rPr>
        <w:t>项目简介</w:t>
      </w:r>
      <w:r w:rsidR="00545DBA" w:rsidRPr="00DE4006">
        <w:rPr>
          <w:rFonts w:ascii="Arial" w:hAnsi="Arial" w:cs="Arial"/>
          <w:b/>
          <w:bCs/>
          <w:sz w:val="24"/>
          <w:szCs w:val="28"/>
        </w:rPr>
        <w:t>：</w:t>
      </w:r>
    </w:p>
    <w:p w14:paraId="036CCD21" w14:textId="366F72BF" w:rsidR="00D9432E" w:rsidRPr="00DE4006" w:rsidRDefault="00D9432E" w:rsidP="00634761">
      <w:pPr>
        <w:pStyle w:val="a3"/>
        <w:rPr>
          <w:rFonts w:ascii="Arial" w:hAnsi="Arial" w:cs="Arial"/>
          <w:sz w:val="24"/>
          <w:szCs w:val="24"/>
        </w:rPr>
      </w:pPr>
      <w:r w:rsidRPr="00DE4006">
        <w:rPr>
          <w:rFonts w:ascii="Arial" w:hAnsi="Arial" w:cs="Arial"/>
          <w:sz w:val="24"/>
          <w:szCs w:val="24"/>
        </w:rPr>
        <w:t>本项目是在国家自然科学基金重点、面上和青年等</w:t>
      </w:r>
      <w:r w:rsidRPr="00DE4006">
        <w:rPr>
          <w:rFonts w:ascii="Arial" w:hAnsi="Arial" w:cs="Arial"/>
          <w:sz w:val="24"/>
          <w:szCs w:val="24"/>
        </w:rPr>
        <w:t>5</w:t>
      </w:r>
      <w:r w:rsidRPr="00DE4006">
        <w:rPr>
          <w:rFonts w:ascii="Arial" w:hAnsi="Arial" w:cs="Arial"/>
          <w:sz w:val="24"/>
          <w:szCs w:val="24"/>
        </w:rPr>
        <w:t>个项目的支持下，系统、深入地研究了趋化因子（</w:t>
      </w:r>
      <w:r w:rsidRPr="00DE4006">
        <w:rPr>
          <w:rFonts w:ascii="Arial" w:hAnsi="Arial" w:cs="Arial"/>
          <w:sz w:val="24"/>
          <w:szCs w:val="24"/>
        </w:rPr>
        <w:t>CXCL1</w:t>
      </w:r>
      <w:r w:rsidRPr="00DE4006">
        <w:rPr>
          <w:rFonts w:ascii="Arial" w:hAnsi="Arial" w:cs="Arial"/>
          <w:sz w:val="24"/>
          <w:szCs w:val="24"/>
        </w:rPr>
        <w:t>）、黏附分子（</w:t>
      </w:r>
      <w:r w:rsidRPr="00DE4006">
        <w:rPr>
          <w:rFonts w:ascii="Arial" w:hAnsi="Arial" w:cs="Arial"/>
          <w:sz w:val="24"/>
          <w:szCs w:val="24"/>
        </w:rPr>
        <w:t>ICAM-1/VCAM-1</w:t>
      </w:r>
      <w:r w:rsidRPr="00DE4006">
        <w:rPr>
          <w:rFonts w:ascii="Arial" w:hAnsi="Arial" w:cs="Arial"/>
          <w:sz w:val="24"/>
          <w:szCs w:val="24"/>
        </w:rPr>
        <w:t>）</w:t>
      </w:r>
      <w:r w:rsidRPr="00DE4006">
        <w:rPr>
          <w:rFonts w:ascii="Arial" w:hAnsi="Arial" w:cs="Arial"/>
          <w:sz w:val="24"/>
          <w:szCs w:val="24"/>
        </w:rPr>
        <w:t xml:space="preserve"> </w:t>
      </w:r>
      <w:r w:rsidRPr="00DE4006">
        <w:rPr>
          <w:rFonts w:ascii="Arial" w:hAnsi="Arial" w:cs="Arial"/>
          <w:sz w:val="24"/>
          <w:szCs w:val="24"/>
        </w:rPr>
        <w:t>及其受体（</w:t>
      </w:r>
      <w:r w:rsidRPr="00DE4006">
        <w:rPr>
          <w:rFonts w:ascii="Arial" w:hAnsi="Arial" w:cs="Arial"/>
          <w:sz w:val="24"/>
          <w:szCs w:val="24"/>
        </w:rPr>
        <w:t xml:space="preserve">CXCR2 </w:t>
      </w:r>
      <w:r w:rsidRPr="00DE4006">
        <w:rPr>
          <w:rFonts w:ascii="Arial" w:hAnsi="Arial" w:cs="Arial"/>
          <w:sz w:val="24"/>
          <w:szCs w:val="24"/>
        </w:rPr>
        <w:t>和</w:t>
      </w:r>
      <w:r w:rsidRPr="00DE4006">
        <w:rPr>
          <w:rFonts w:ascii="Arial" w:hAnsi="Arial" w:cs="Arial"/>
          <w:sz w:val="24"/>
          <w:szCs w:val="24"/>
        </w:rPr>
        <w:t>CD11b/CD18</w:t>
      </w:r>
      <w:r w:rsidRPr="00DE4006">
        <w:rPr>
          <w:rFonts w:ascii="Arial" w:hAnsi="Arial" w:cs="Arial"/>
          <w:sz w:val="24"/>
          <w:szCs w:val="24"/>
        </w:rPr>
        <w:t>）在高血压及并发症（血管重构、心力衰竭及心房颤动）中的作用及病理生理机制。</w:t>
      </w:r>
    </w:p>
    <w:p w14:paraId="000624C3" w14:textId="77777777" w:rsidR="00D9432E" w:rsidRPr="00DE4006" w:rsidRDefault="00D9432E" w:rsidP="00D9432E">
      <w:pPr>
        <w:pStyle w:val="a3"/>
        <w:ind w:firstLine="482"/>
        <w:rPr>
          <w:rFonts w:ascii="Arial" w:hAnsi="Arial" w:cs="Arial"/>
          <w:sz w:val="24"/>
          <w:szCs w:val="24"/>
        </w:rPr>
      </w:pPr>
      <w:r w:rsidRPr="00DE4006">
        <w:rPr>
          <w:rFonts w:ascii="Arial" w:hAnsi="Arial" w:cs="Arial"/>
          <w:b/>
          <w:bCs/>
          <w:sz w:val="24"/>
          <w:szCs w:val="24"/>
        </w:rPr>
        <w:t>主要研究内容</w:t>
      </w:r>
      <w:r w:rsidRPr="00DE4006">
        <w:rPr>
          <w:rFonts w:ascii="Arial" w:hAnsi="Arial" w:cs="Arial"/>
          <w:sz w:val="24"/>
          <w:szCs w:val="24"/>
        </w:rPr>
        <w:t>：（</w:t>
      </w:r>
      <w:r w:rsidRPr="00DE4006">
        <w:rPr>
          <w:rFonts w:ascii="Arial" w:hAnsi="Arial" w:cs="Arial"/>
          <w:sz w:val="24"/>
          <w:szCs w:val="24"/>
        </w:rPr>
        <w:t>1</w:t>
      </w:r>
      <w:r w:rsidRPr="00DE4006">
        <w:rPr>
          <w:rFonts w:ascii="Arial" w:hAnsi="Arial" w:cs="Arial"/>
          <w:sz w:val="24"/>
          <w:szCs w:val="24"/>
        </w:rPr>
        <w:t>）明确趋化因子和黏附分子及其受体在血管紧张素</w:t>
      </w:r>
      <w:r w:rsidRPr="00DE4006">
        <w:rPr>
          <w:rFonts w:ascii="Arial" w:hAnsi="Arial" w:cs="Arial"/>
          <w:sz w:val="24"/>
          <w:szCs w:val="24"/>
        </w:rPr>
        <w:t>II</w:t>
      </w:r>
      <w:r w:rsidRPr="00DE4006">
        <w:rPr>
          <w:rFonts w:ascii="Arial" w:hAnsi="Arial" w:cs="Arial"/>
          <w:sz w:val="24"/>
          <w:szCs w:val="24"/>
        </w:rPr>
        <w:t>（</w:t>
      </w:r>
      <w:r w:rsidRPr="00DE4006">
        <w:rPr>
          <w:rFonts w:ascii="Arial" w:hAnsi="Arial" w:cs="Arial"/>
          <w:sz w:val="24"/>
          <w:szCs w:val="24"/>
        </w:rPr>
        <w:t>Ang II</w:t>
      </w:r>
      <w:r w:rsidRPr="00DE4006">
        <w:rPr>
          <w:rFonts w:ascii="Arial" w:hAnsi="Arial" w:cs="Arial"/>
          <w:sz w:val="24"/>
          <w:szCs w:val="24"/>
        </w:rPr>
        <w:t>）灌注小鼠心血管组织中的表达特征；在高血压及并发症病人血液中验证趋化</w:t>
      </w:r>
      <w:r w:rsidRPr="00DE4006">
        <w:rPr>
          <w:rFonts w:ascii="Arial" w:hAnsi="Arial" w:cs="Arial"/>
          <w:sz w:val="24"/>
          <w:szCs w:val="24"/>
        </w:rPr>
        <w:t>/</w:t>
      </w:r>
      <w:r w:rsidRPr="00DE4006">
        <w:rPr>
          <w:rFonts w:ascii="Arial" w:hAnsi="Arial" w:cs="Arial"/>
          <w:sz w:val="24"/>
          <w:szCs w:val="24"/>
        </w:rPr>
        <w:t>黏附分子的水平及其与高血压及并发症发生之间的关系；（</w:t>
      </w:r>
      <w:r w:rsidRPr="00DE4006">
        <w:rPr>
          <w:rFonts w:ascii="Arial" w:hAnsi="Arial" w:cs="Arial"/>
          <w:sz w:val="24"/>
          <w:szCs w:val="24"/>
        </w:rPr>
        <w:t>2</w:t>
      </w:r>
      <w:r w:rsidRPr="00DE4006">
        <w:rPr>
          <w:rFonts w:ascii="Arial" w:hAnsi="Arial" w:cs="Arial"/>
          <w:sz w:val="24"/>
          <w:szCs w:val="24"/>
        </w:rPr>
        <w:t>）阐明趋化</w:t>
      </w:r>
      <w:r w:rsidRPr="00DE4006">
        <w:rPr>
          <w:rFonts w:ascii="Arial" w:hAnsi="Arial" w:cs="Arial"/>
          <w:sz w:val="24"/>
          <w:szCs w:val="24"/>
        </w:rPr>
        <w:t>/</w:t>
      </w:r>
      <w:r w:rsidRPr="00DE4006">
        <w:rPr>
          <w:rFonts w:ascii="Arial" w:hAnsi="Arial" w:cs="Arial"/>
          <w:sz w:val="24"/>
          <w:szCs w:val="24"/>
        </w:rPr>
        <w:t>黏附分子调节骨髓源单核</w:t>
      </w:r>
      <w:r w:rsidRPr="00DE4006">
        <w:rPr>
          <w:rFonts w:ascii="Arial" w:hAnsi="Arial" w:cs="Arial"/>
          <w:sz w:val="24"/>
          <w:szCs w:val="24"/>
        </w:rPr>
        <w:t>/</w:t>
      </w:r>
      <w:r w:rsidRPr="00DE4006">
        <w:rPr>
          <w:rFonts w:ascii="Arial" w:hAnsi="Arial" w:cs="Arial"/>
          <w:sz w:val="24"/>
          <w:szCs w:val="24"/>
        </w:rPr>
        <w:t>巨噬细胞动员、迁移、黏附和极化的分子机制；（</w:t>
      </w:r>
      <w:r w:rsidRPr="00DE4006">
        <w:rPr>
          <w:rFonts w:ascii="Arial" w:hAnsi="Arial" w:cs="Arial"/>
          <w:sz w:val="24"/>
          <w:szCs w:val="24"/>
        </w:rPr>
        <w:t>3</w:t>
      </w:r>
      <w:r w:rsidRPr="00DE4006">
        <w:rPr>
          <w:rFonts w:ascii="Arial" w:hAnsi="Arial" w:cs="Arial"/>
          <w:sz w:val="24"/>
          <w:szCs w:val="24"/>
        </w:rPr>
        <w:t>）明确趋化</w:t>
      </w:r>
      <w:r w:rsidRPr="00DE4006">
        <w:rPr>
          <w:rFonts w:ascii="Arial" w:hAnsi="Arial" w:cs="Arial"/>
          <w:sz w:val="24"/>
          <w:szCs w:val="24"/>
        </w:rPr>
        <w:t>/</w:t>
      </w:r>
      <w:r w:rsidRPr="00DE4006">
        <w:rPr>
          <w:rFonts w:ascii="Arial" w:hAnsi="Arial" w:cs="Arial"/>
          <w:sz w:val="24"/>
          <w:szCs w:val="24"/>
        </w:rPr>
        <w:t>黏附分子在高血压及并发症发生发展中的作用及病理生理机制；（</w:t>
      </w:r>
      <w:r w:rsidRPr="00DE4006">
        <w:rPr>
          <w:rFonts w:ascii="Arial" w:hAnsi="Arial" w:cs="Arial"/>
          <w:sz w:val="24"/>
          <w:szCs w:val="24"/>
        </w:rPr>
        <w:t>4</w:t>
      </w:r>
      <w:r w:rsidRPr="00DE4006">
        <w:rPr>
          <w:rFonts w:ascii="Arial" w:hAnsi="Arial" w:cs="Arial"/>
          <w:sz w:val="24"/>
          <w:szCs w:val="24"/>
        </w:rPr>
        <w:t>）确定这两个信号通路是否可作为干预高血压及并发症的新靶点和新策略。</w:t>
      </w:r>
    </w:p>
    <w:p w14:paraId="06BD020B" w14:textId="77777777" w:rsidR="00D9432E" w:rsidRPr="00DE4006" w:rsidRDefault="00D9432E" w:rsidP="00D9432E">
      <w:pPr>
        <w:pStyle w:val="a3"/>
        <w:ind w:firstLine="482"/>
        <w:rPr>
          <w:rFonts w:ascii="Arial" w:hAnsi="Arial" w:cs="Arial"/>
          <w:sz w:val="24"/>
          <w:szCs w:val="24"/>
        </w:rPr>
      </w:pPr>
      <w:r w:rsidRPr="00DE4006">
        <w:rPr>
          <w:rFonts w:ascii="Arial" w:hAnsi="Arial" w:cs="Arial"/>
          <w:b/>
          <w:bCs/>
          <w:sz w:val="24"/>
          <w:szCs w:val="24"/>
        </w:rPr>
        <w:t>科学发现点</w:t>
      </w:r>
      <w:r w:rsidRPr="00DE4006">
        <w:rPr>
          <w:rFonts w:ascii="Arial" w:hAnsi="Arial" w:cs="Arial"/>
          <w:sz w:val="24"/>
          <w:szCs w:val="24"/>
        </w:rPr>
        <w:t>：（</w:t>
      </w:r>
      <w:r w:rsidRPr="00DE4006">
        <w:rPr>
          <w:rFonts w:ascii="Arial" w:hAnsi="Arial" w:cs="Arial"/>
          <w:sz w:val="24"/>
          <w:szCs w:val="24"/>
        </w:rPr>
        <w:t>1</w:t>
      </w:r>
      <w:r w:rsidRPr="00DE4006">
        <w:rPr>
          <w:rFonts w:ascii="Arial" w:hAnsi="Arial" w:cs="Arial"/>
          <w:sz w:val="24"/>
          <w:szCs w:val="24"/>
        </w:rPr>
        <w:t>）本项目首次提出高血压是一种骨髓源细胞引起的疾病；（</w:t>
      </w:r>
      <w:r w:rsidRPr="00DE4006">
        <w:rPr>
          <w:rFonts w:ascii="Arial" w:hAnsi="Arial" w:cs="Arial"/>
          <w:sz w:val="24"/>
          <w:szCs w:val="24"/>
        </w:rPr>
        <w:t>2</w:t>
      </w:r>
      <w:r w:rsidRPr="00DE4006">
        <w:rPr>
          <w:rFonts w:ascii="Arial" w:hAnsi="Arial" w:cs="Arial"/>
          <w:sz w:val="24"/>
          <w:szCs w:val="24"/>
        </w:rPr>
        <w:t>）明确了趋化因子</w:t>
      </w:r>
      <w:r w:rsidRPr="00DE4006">
        <w:rPr>
          <w:rFonts w:ascii="Arial" w:hAnsi="Arial" w:cs="Arial"/>
          <w:sz w:val="24"/>
          <w:szCs w:val="24"/>
        </w:rPr>
        <w:t>-</w:t>
      </w:r>
      <w:r w:rsidRPr="00DE4006">
        <w:rPr>
          <w:rFonts w:ascii="Arial" w:hAnsi="Arial" w:cs="Arial"/>
          <w:sz w:val="24"/>
          <w:szCs w:val="24"/>
        </w:rPr>
        <w:t>受体（</w:t>
      </w:r>
      <w:r w:rsidRPr="00DE4006">
        <w:rPr>
          <w:rFonts w:ascii="Arial" w:hAnsi="Arial" w:cs="Arial"/>
          <w:sz w:val="24"/>
          <w:szCs w:val="24"/>
        </w:rPr>
        <w:t>CXCL1-CXCR2</w:t>
      </w:r>
      <w:r w:rsidRPr="00DE4006">
        <w:rPr>
          <w:rFonts w:ascii="Arial" w:hAnsi="Arial" w:cs="Arial"/>
          <w:sz w:val="24"/>
          <w:szCs w:val="24"/>
        </w:rPr>
        <w:t>）和黏附分子</w:t>
      </w:r>
      <w:r w:rsidRPr="00DE4006">
        <w:rPr>
          <w:rFonts w:ascii="Arial" w:hAnsi="Arial" w:cs="Arial"/>
          <w:sz w:val="24"/>
          <w:szCs w:val="24"/>
        </w:rPr>
        <w:t>-</w:t>
      </w:r>
      <w:r w:rsidRPr="00DE4006">
        <w:rPr>
          <w:rFonts w:ascii="Arial" w:hAnsi="Arial" w:cs="Arial"/>
          <w:sz w:val="24"/>
          <w:szCs w:val="24"/>
        </w:rPr>
        <w:t>受体（</w:t>
      </w:r>
      <w:r w:rsidRPr="00DE4006">
        <w:rPr>
          <w:rFonts w:ascii="Arial" w:hAnsi="Arial" w:cs="Arial"/>
          <w:sz w:val="24"/>
          <w:szCs w:val="24"/>
        </w:rPr>
        <w:t>ICAM-1-CD11b/CD18</w:t>
      </w:r>
      <w:r w:rsidRPr="00DE4006">
        <w:rPr>
          <w:rFonts w:ascii="Arial" w:hAnsi="Arial" w:cs="Arial"/>
          <w:sz w:val="24"/>
          <w:szCs w:val="24"/>
        </w:rPr>
        <w:t>）信号是促进高血压及并发症发生发展的关键分子通路；（</w:t>
      </w:r>
      <w:r w:rsidRPr="00DE4006">
        <w:rPr>
          <w:rFonts w:ascii="Arial" w:hAnsi="Arial" w:cs="Arial"/>
          <w:sz w:val="24"/>
          <w:szCs w:val="24"/>
        </w:rPr>
        <w:t>3</w:t>
      </w:r>
      <w:r w:rsidRPr="00DE4006">
        <w:rPr>
          <w:rFonts w:ascii="Arial" w:hAnsi="Arial" w:cs="Arial"/>
          <w:sz w:val="24"/>
          <w:szCs w:val="24"/>
        </w:rPr>
        <w:t>）阐明这两条信号通路是</w:t>
      </w:r>
      <w:proofErr w:type="gramStart"/>
      <w:r w:rsidRPr="00DE4006">
        <w:rPr>
          <w:rFonts w:ascii="Arial" w:hAnsi="Arial" w:cs="Arial"/>
          <w:sz w:val="24"/>
          <w:szCs w:val="24"/>
        </w:rPr>
        <w:t>介</w:t>
      </w:r>
      <w:proofErr w:type="gramEnd"/>
      <w:r w:rsidRPr="00DE4006">
        <w:rPr>
          <w:rFonts w:ascii="Arial" w:hAnsi="Arial" w:cs="Arial"/>
          <w:sz w:val="24"/>
          <w:szCs w:val="24"/>
        </w:rPr>
        <w:t>导骨髓源单核</w:t>
      </w:r>
      <w:r w:rsidRPr="00DE4006">
        <w:rPr>
          <w:rFonts w:ascii="Arial" w:hAnsi="Arial" w:cs="Arial"/>
          <w:sz w:val="24"/>
          <w:szCs w:val="24"/>
        </w:rPr>
        <w:t>/</w:t>
      </w:r>
      <w:r w:rsidRPr="00DE4006">
        <w:rPr>
          <w:rFonts w:ascii="Arial" w:hAnsi="Arial" w:cs="Arial"/>
          <w:sz w:val="24"/>
          <w:szCs w:val="24"/>
        </w:rPr>
        <w:t>巨噬细胞动员、迁移、黏附和极化的新机制；（</w:t>
      </w:r>
      <w:r w:rsidRPr="00DE4006">
        <w:rPr>
          <w:rFonts w:ascii="Arial" w:hAnsi="Arial" w:cs="Arial"/>
          <w:sz w:val="24"/>
          <w:szCs w:val="24"/>
        </w:rPr>
        <w:t>4</w:t>
      </w:r>
      <w:r w:rsidRPr="00DE4006">
        <w:rPr>
          <w:rFonts w:ascii="Arial" w:hAnsi="Arial" w:cs="Arial"/>
          <w:sz w:val="24"/>
          <w:szCs w:val="24"/>
        </w:rPr>
        <w:t>）明确抑制这两条信号通路是防治高血压及并发症发生发展的新靶点和新策略。</w:t>
      </w:r>
    </w:p>
    <w:p w14:paraId="1C041221" w14:textId="77777777" w:rsidR="00D9432E" w:rsidRPr="00DE4006" w:rsidRDefault="00D9432E" w:rsidP="00D9432E">
      <w:pPr>
        <w:pStyle w:val="a3"/>
        <w:ind w:firstLine="482"/>
        <w:rPr>
          <w:rFonts w:ascii="Arial" w:hAnsi="Arial" w:cs="Arial"/>
          <w:sz w:val="24"/>
          <w:szCs w:val="24"/>
        </w:rPr>
      </w:pPr>
      <w:r w:rsidRPr="00DE4006">
        <w:rPr>
          <w:rFonts w:ascii="Arial" w:hAnsi="Arial" w:cs="Arial"/>
          <w:b/>
          <w:bCs/>
          <w:sz w:val="24"/>
          <w:szCs w:val="24"/>
        </w:rPr>
        <w:t>科学价值：</w:t>
      </w:r>
      <w:r w:rsidRPr="00DE4006">
        <w:rPr>
          <w:rFonts w:ascii="Arial" w:hAnsi="Arial" w:cs="Arial"/>
          <w:sz w:val="24"/>
          <w:szCs w:val="24"/>
        </w:rPr>
        <w:t>本项目具有重要的理论价值和的临床应前景：一方面，首次阐明了</w:t>
      </w:r>
      <w:r w:rsidRPr="00DE4006">
        <w:rPr>
          <w:rFonts w:ascii="Arial" w:hAnsi="Arial" w:cs="Arial"/>
          <w:sz w:val="24"/>
          <w:szCs w:val="24"/>
        </w:rPr>
        <w:t>CXCL1-CXCR2</w:t>
      </w:r>
      <w:r w:rsidRPr="00DE4006">
        <w:rPr>
          <w:rFonts w:ascii="Arial" w:hAnsi="Arial" w:cs="Arial"/>
          <w:sz w:val="24"/>
          <w:szCs w:val="24"/>
        </w:rPr>
        <w:t>和</w:t>
      </w:r>
      <w:r w:rsidRPr="00DE4006">
        <w:rPr>
          <w:rFonts w:ascii="Arial" w:hAnsi="Arial" w:cs="Arial"/>
          <w:sz w:val="24"/>
          <w:szCs w:val="24"/>
        </w:rPr>
        <w:t>ICAM-1-CD11b/CD18</w:t>
      </w:r>
      <w:r w:rsidRPr="00DE4006">
        <w:rPr>
          <w:rFonts w:ascii="Arial" w:hAnsi="Arial" w:cs="Arial"/>
          <w:sz w:val="24"/>
          <w:szCs w:val="24"/>
        </w:rPr>
        <w:t>信号是</w:t>
      </w:r>
      <w:proofErr w:type="gramStart"/>
      <w:r w:rsidRPr="00DE4006">
        <w:rPr>
          <w:rFonts w:ascii="Arial" w:hAnsi="Arial" w:cs="Arial"/>
          <w:sz w:val="24"/>
          <w:szCs w:val="24"/>
        </w:rPr>
        <w:t>介</w:t>
      </w:r>
      <w:proofErr w:type="gramEnd"/>
      <w:r w:rsidRPr="00DE4006">
        <w:rPr>
          <w:rFonts w:ascii="Arial" w:hAnsi="Arial" w:cs="Arial"/>
          <w:sz w:val="24"/>
          <w:szCs w:val="24"/>
        </w:rPr>
        <w:t>导高血压及并发症发生的关键通路，为深入了解高血压及并发症的发病机制提供了新依据和新思路，具有重要的理论指导意义；另一方面，发现在高血压早期，</w:t>
      </w:r>
      <w:r w:rsidRPr="00DE4006">
        <w:rPr>
          <w:rFonts w:ascii="Arial" w:hAnsi="Arial" w:cs="Arial"/>
          <w:sz w:val="24"/>
          <w:szCs w:val="24"/>
        </w:rPr>
        <w:t>CXCL1</w:t>
      </w:r>
      <w:r w:rsidRPr="00DE4006">
        <w:rPr>
          <w:rFonts w:ascii="Arial" w:hAnsi="Arial" w:cs="Arial"/>
          <w:sz w:val="24"/>
          <w:szCs w:val="24"/>
        </w:rPr>
        <w:t>和</w:t>
      </w:r>
      <w:r w:rsidRPr="00DE4006">
        <w:rPr>
          <w:rFonts w:ascii="Arial" w:hAnsi="Arial" w:cs="Arial"/>
          <w:sz w:val="24"/>
          <w:szCs w:val="24"/>
        </w:rPr>
        <w:t>ICAM-1</w:t>
      </w:r>
      <w:r w:rsidRPr="00DE4006">
        <w:rPr>
          <w:rFonts w:ascii="Arial" w:hAnsi="Arial" w:cs="Arial"/>
          <w:sz w:val="24"/>
          <w:szCs w:val="24"/>
        </w:rPr>
        <w:t>表达水平及</w:t>
      </w:r>
      <w:r w:rsidRPr="00DE4006">
        <w:rPr>
          <w:rFonts w:ascii="Arial" w:hAnsi="Arial" w:cs="Arial"/>
          <w:sz w:val="24"/>
          <w:szCs w:val="24"/>
        </w:rPr>
        <w:t>CXCR2</w:t>
      </w:r>
      <w:r w:rsidRPr="00DE4006">
        <w:rPr>
          <w:rFonts w:ascii="Arial" w:hAnsi="Arial" w:cs="Arial"/>
          <w:sz w:val="24"/>
          <w:szCs w:val="24"/>
        </w:rPr>
        <w:t>和</w:t>
      </w:r>
      <w:r w:rsidRPr="00DE4006">
        <w:rPr>
          <w:rFonts w:ascii="Arial" w:hAnsi="Arial" w:cs="Arial"/>
          <w:sz w:val="24"/>
          <w:szCs w:val="24"/>
        </w:rPr>
        <w:t>CD11b/CD18</w:t>
      </w:r>
      <w:r w:rsidRPr="00DE4006">
        <w:rPr>
          <w:rFonts w:ascii="Arial" w:hAnsi="Arial" w:cs="Arial"/>
          <w:sz w:val="24"/>
          <w:szCs w:val="24"/>
        </w:rPr>
        <w:t>阳性单核</w:t>
      </w:r>
      <w:r w:rsidRPr="00DE4006">
        <w:rPr>
          <w:rFonts w:ascii="Arial" w:hAnsi="Arial" w:cs="Arial"/>
          <w:sz w:val="24"/>
          <w:szCs w:val="24"/>
        </w:rPr>
        <w:t>/</w:t>
      </w:r>
      <w:r w:rsidRPr="00DE4006">
        <w:rPr>
          <w:rFonts w:ascii="Arial" w:hAnsi="Arial" w:cs="Arial"/>
          <w:sz w:val="24"/>
          <w:szCs w:val="24"/>
        </w:rPr>
        <w:t>巨噬细胞数量显著升高，早期阻断</w:t>
      </w:r>
      <w:r w:rsidRPr="00DE4006">
        <w:rPr>
          <w:rFonts w:ascii="Arial" w:hAnsi="Arial" w:cs="Arial"/>
          <w:sz w:val="24"/>
          <w:szCs w:val="24"/>
        </w:rPr>
        <w:t>CXCL1</w:t>
      </w:r>
      <w:r w:rsidRPr="00DE4006">
        <w:rPr>
          <w:rFonts w:ascii="Arial" w:hAnsi="Arial" w:cs="Arial"/>
          <w:sz w:val="24"/>
          <w:szCs w:val="24"/>
        </w:rPr>
        <w:t>和</w:t>
      </w:r>
      <w:r w:rsidRPr="00DE4006">
        <w:rPr>
          <w:rFonts w:ascii="Arial" w:hAnsi="Arial" w:cs="Arial"/>
          <w:sz w:val="24"/>
          <w:szCs w:val="24"/>
        </w:rPr>
        <w:t>ICAM-1</w:t>
      </w:r>
      <w:r w:rsidRPr="00DE4006">
        <w:rPr>
          <w:rFonts w:ascii="Arial" w:hAnsi="Arial" w:cs="Arial"/>
          <w:sz w:val="24"/>
          <w:szCs w:val="24"/>
        </w:rPr>
        <w:t>或抑制</w:t>
      </w:r>
      <w:r w:rsidRPr="00DE4006">
        <w:rPr>
          <w:rFonts w:ascii="Arial" w:hAnsi="Arial" w:cs="Arial"/>
          <w:sz w:val="24"/>
          <w:szCs w:val="24"/>
        </w:rPr>
        <w:t>CXCR2</w:t>
      </w:r>
      <w:r w:rsidRPr="00DE4006">
        <w:rPr>
          <w:rFonts w:ascii="Arial" w:hAnsi="Arial" w:cs="Arial"/>
          <w:sz w:val="24"/>
          <w:szCs w:val="24"/>
        </w:rPr>
        <w:t>和</w:t>
      </w:r>
      <w:r w:rsidRPr="00DE4006">
        <w:rPr>
          <w:rFonts w:ascii="Arial" w:hAnsi="Arial" w:cs="Arial"/>
          <w:sz w:val="24"/>
          <w:szCs w:val="24"/>
        </w:rPr>
        <w:t>CD11b/CD18</w:t>
      </w:r>
      <w:r w:rsidRPr="00DE4006">
        <w:rPr>
          <w:rFonts w:ascii="Arial" w:hAnsi="Arial" w:cs="Arial"/>
          <w:sz w:val="24"/>
          <w:szCs w:val="24"/>
        </w:rPr>
        <w:t>可明显改善高血压及并发症的发生和进展，为高血压及并发症的早期诊断和治疗提供了新标志物和新策略，具有良好的</w:t>
      </w:r>
      <w:proofErr w:type="gramStart"/>
      <w:r w:rsidRPr="00DE4006">
        <w:rPr>
          <w:rFonts w:ascii="Arial" w:hAnsi="Arial" w:cs="Arial"/>
          <w:sz w:val="24"/>
          <w:szCs w:val="24"/>
        </w:rPr>
        <w:t>的</w:t>
      </w:r>
      <w:proofErr w:type="gramEnd"/>
      <w:r w:rsidRPr="00DE4006">
        <w:rPr>
          <w:rFonts w:ascii="Arial" w:hAnsi="Arial" w:cs="Arial"/>
          <w:sz w:val="24"/>
          <w:szCs w:val="24"/>
        </w:rPr>
        <w:t>临床应用前景。</w:t>
      </w:r>
    </w:p>
    <w:p w14:paraId="635B4F0B" w14:textId="63382A9C" w:rsidR="00D9432E" w:rsidRPr="00DE4006" w:rsidRDefault="00D9432E" w:rsidP="00726101">
      <w:pPr>
        <w:spacing w:line="360" w:lineRule="auto"/>
        <w:ind w:firstLineChars="200" w:firstLine="482"/>
        <w:rPr>
          <w:rFonts w:ascii="Arial" w:eastAsia="宋体" w:hAnsi="Arial" w:cs="Arial"/>
          <w:sz w:val="24"/>
          <w:szCs w:val="28"/>
        </w:rPr>
      </w:pPr>
      <w:r w:rsidRPr="00DE4006">
        <w:rPr>
          <w:rFonts w:ascii="Arial" w:eastAsia="宋体" w:hAnsi="Arial" w:cs="Arial"/>
          <w:b/>
          <w:bCs/>
          <w:sz w:val="24"/>
          <w:szCs w:val="24"/>
        </w:rPr>
        <w:t>同行引用及评价：</w:t>
      </w:r>
      <w:r w:rsidRPr="00DE4006">
        <w:rPr>
          <w:rFonts w:ascii="Arial" w:eastAsia="宋体" w:hAnsi="Arial" w:cs="Arial"/>
          <w:sz w:val="24"/>
          <w:szCs w:val="24"/>
        </w:rPr>
        <w:t>本项目在欧洲心脏杂志（</w:t>
      </w:r>
      <w:r w:rsidRPr="00DE4006">
        <w:rPr>
          <w:rFonts w:ascii="Arial" w:eastAsia="宋体" w:hAnsi="Arial" w:cs="Arial"/>
          <w:sz w:val="24"/>
          <w:szCs w:val="24"/>
        </w:rPr>
        <w:t>European Heart J.</w:t>
      </w:r>
      <w:r w:rsidRPr="00DE4006">
        <w:rPr>
          <w:rFonts w:ascii="Arial" w:eastAsia="宋体" w:hAnsi="Arial" w:cs="Arial"/>
          <w:sz w:val="24"/>
          <w:szCs w:val="24"/>
        </w:rPr>
        <w:t>）、美国循环（</w:t>
      </w:r>
      <w:r w:rsidRPr="00DE4006">
        <w:rPr>
          <w:rFonts w:ascii="Arial" w:eastAsia="宋体" w:hAnsi="Arial" w:cs="Arial"/>
          <w:sz w:val="24"/>
          <w:szCs w:val="24"/>
        </w:rPr>
        <w:t>Circulation</w:t>
      </w:r>
      <w:r w:rsidRPr="00DE4006">
        <w:rPr>
          <w:rFonts w:ascii="Arial" w:eastAsia="宋体" w:hAnsi="Arial" w:cs="Arial"/>
          <w:sz w:val="24"/>
          <w:szCs w:val="24"/>
        </w:rPr>
        <w:t>）及高血压（</w:t>
      </w:r>
      <w:r w:rsidRPr="00DE4006">
        <w:rPr>
          <w:rFonts w:ascii="Arial" w:eastAsia="宋体" w:hAnsi="Arial" w:cs="Arial"/>
          <w:sz w:val="24"/>
          <w:szCs w:val="24"/>
        </w:rPr>
        <w:t>Hypertension</w:t>
      </w:r>
      <w:r w:rsidRPr="00DE4006">
        <w:rPr>
          <w:rFonts w:ascii="Arial" w:eastAsia="宋体" w:hAnsi="Arial" w:cs="Arial"/>
          <w:sz w:val="24"/>
          <w:szCs w:val="24"/>
        </w:rPr>
        <w:t>）等心血管国际顶尖杂志共发表</w:t>
      </w:r>
      <w:r w:rsidRPr="00DE4006">
        <w:rPr>
          <w:rFonts w:ascii="Arial" w:eastAsia="宋体" w:hAnsi="Arial" w:cs="Arial"/>
          <w:sz w:val="24"/>
          <w:szCs w:val="24"/>
        </w:rPr>
        <w:t>SCI</w:t>
      </w:r>
      <w:r w:rsidRPr="00DE4006">
        <w:rPr>
          <w:rFonts w:ascii="Arial" w:eastAsia="宋体" w:hAnsi="Arial" w:cs="Arial"/>
          <w:sz w:val="24"/>
          <w:szCs w:val="24"/>
        </w:rPr>
        <w:t>论文</w:t>
      </w:r>
      <w:r w:rsidRPr="00DE4006">
        <w:rPr>
          <w:rFonts w:ascii="Arial" w:eastAsia="宋体" w:hAnsi="Arial" w:cs="Arial"/>
          <w:sz w:val="24"/>
          <w:szCs w:val="24"/>
        </w:rPr>
        <w:t>20</w:t>
      </w:r>
      <w:r w:rsidRPr="00DE4006">
        <w:rPr>
          <w:rFonts w:ascii="Arial" w:eastAsia="宋体" w:hAnsi="Arial" w:cs="Arial"/>
          <w:sz w:val="24"/>
          <w:szCs w:val="24"/>
        </w:rPr>
        <w:t>篇，被国际一流期刊（</w:t>
      </w:r>
      <w:r w:rsidRPr="00DE4006">
        <w:rPr>
          <w:rFonts w:ascii="Arial" w:eastAsia="宋体" w:hAnsi="Arial" w:cs="Arial"/>
          <w:sz w:val="24"/>
          <w:szCs w:val="24"/>
        </w:rPr>
        <w:t>Nature Reviews Cardiology</w:t>
      </w:r>
      <w:r w:rsidRPr="00DE4006">
        <w:rPr>
          <w:rFonts w:ascii="Arial" w:eastAsia="宋体" w:hAnsi="Arial" w:cs="Arial"/>
          <w:sz w:val="24"/>
          <w:szCs w:val="24"/>
        </w:rPr>
        <w:t>及</w:t>
      </w:r>
      <w:r w:rsidRPr="00DE4006">
        <w:rPr>
          <w:rFonts w:ascii="Arial" w:eastAsia="宋体" w:hAnsi="Arial" w:cs="Arial"/>
          <w:sz w:val="24"/>
          <w:szCs w:val="24"/>
        </w:rPr>
        <w:t>Nature communication</w:t>
      </w:r>
      <w:r w:rsidRPr="00DE4006">
        <w:rPr>
          <w:rFonts w:ascii="Arial" w:eastAsia="宋体" w:hAnsi="Arial" w:cs="Arial"/>
          <w:sz w:val="24"/>
          <w:szCs w:val="24"/>
        </w:rPr>
        <w:t>等）共引用</w:t>
      </w:r>
      <w:r w:rsidRPr="00DE4006">
        <w:rPr>
          <w:rFonts w:ascii="Arial" w:eastAsia="宋体" w:hAnsi="Arial" w:cs="Arial"/>
          <w:sz w:val="24"/>
          <w:szCs w:val="24"/>
        </w:rPr>
        <w:t>300</w:t>
      </w:r>
      <w:r w:rsidRPr="00DE4006">
        <w:rPr>
          <w:rFonts w:ascii="Arial" w:eastAsia="宋体" w:hAnsi="Arial" w:cs="Arial"/>
          <w:sz w:val="24"/>
          <w:szCs w:val="24"/>
        </w:rPr>
        <w:t>次。</w:t>
      </w:r>
      <w:r w:rsidRPr="00DE4006">
        <w:rPr>
          <w:rFonts w:ascii="Arial" w:eastAsia="宋体" w:hAnsi="Arial" w:cs="Arial"/>
          <w:sz w:val="24"/>
          <w:szCs w:val="24"/>
        </w:rPr>
        <w:t xml:space="preserve"> </w:t>
      </w:r>
      <w:r w:rsidRPr="00DE4006">
        <w:rPr>
          <w:rFonts w:ascii="Arial" w:eastAsia="宋体" w:hAnsi="Arial" w:cs="Arial"/>
          <w:sz w:val="24"/>
          <w:szCs w:val="24"/>
        </w:rPr>
        <w:t>被</w:t>
      </w:r>
      <w:r w:rsidRPr="00DE4006">
        <w:rPr>
          <w:rFonts w:ascii="Arial" w:eastAsia="宋体" w:hAnsi="Arial" w:cs="Arial"/>
          <w:sz w:val="24"/>
          <w:szCs w:val="24"/>
        </w:rPr>
        <w:t xml:space="preserve">Circulation </w:t>
      </w:r>
      <w:r w:rsidRPr="00DE4006">
        <w:rPr>
          <w:rFonts w:ascii="Arial" w:eastAsia="宋体" w:hAnsi="Arial" w:cs="Arial"/>
          <w:sz w:val="24"/>
          <w:szCs w:val="24"/>
        </w:rPr>
        <w:t>杂志编辑部评论为：</w:t>
      </w:r>
      <w:r w:rsidRPr="00DE4006">
        <w:rPr>
          <w:rFonts w:ascii="Arial" w:eastAsia="宋体" w:hAnsi="Arial" w:cs="Arial"/>
          <w:sz w:val="24"/>
          <w:szCs w:val="24"/>
        </w:rPr>
        <w:t>“</w:t>
      </w:r>
      <w:r w:rsidRPr="00DE4006">
        <w:rPr>
          <w:rFonts w:ascii="Arial" w:eastAsia="宋体" w:hAnsi="Arial" w:cs="Arial"/>
          <w:sz w:val="24"/>
          <w:szCs w:val="24"/>
        </w:rPr>
        <w:t>该研究首次提出高血压是一种骨髓细胞疾病</w:t>
      </w:r>
      <w:r w:rsidRPr="00DE4006">
        <w:rPr>
          <w:rFonts w:ascii="Arial" w:eastAsia="宋体" w:hAnsi="Arial" w:cs="Arial"/>
          <w:sz w:val="24"/>
          <w:szCs w:val="24"/>
        </w:rPr>
        <w:t>”</w:t>
      </w:r>
      <w:r w:rsidRPr="00DE4006">
        <w:rPr>
          <w:rFonts w:ascii="Arial" w:eastAsia="宋体" w:hAnsi="Arial" w:cs="Arial"/>
          <w:sz w:val="24"/>
          <w:szCs w:val="24"/>
        </w:rPr>
        <w:t>。被</w:t>
      </w:r>
      <w:r w:rsidRPr="00DE4006">
        <w:rPr>
          <w:rFonts w:ascii="Arial" w:eastAsia="宋体" w:hAnsi="Arial" w:cs="Arial"/>
          <w:sz w:val="24"/>
          <w:szCs w:val="24"/>
        </w:rPr>
        <w:t xml:space="preserve">European Heart J. </w:t>
      </w:r>
      <w:r w:rsidRPr="00DE4006">
        <w:rPr>
          <w:rFonts w:ascii="Arial" w:eastAsia="宋体" w:hAnsi="Arial" w:cs="Arial"/>
          <w:sz w:val="24"/>
          <w:szCs w:val="24"/>
        </w:rPr>
        <w:t>杂</w:t>
      </w:r>
      <w:r w:rsidRPr="00DE4006">
        <w:rPr>
          <w:rFonts w:ascii="Arial" w:eastAsia="宋体" w:hAnsi="Arial" w:cs="Arial"/>
          <w:sz w:val="24"/>
          <w:szCs w:val="24"/>
        </w:rPr>
        <w:lastRenderedPageBreak/>
        <w:t>志编辑部评论为：</w:t>
      </w:r>
      <w:r w:rsidRPr="00DE4006">
        <w:rPr>
          <w:rFonts w:ascii="Arial" w:eastAsia="宋体" w:hAnsi="Arial" w:cs="Arial"/>
          <w:sz w:val="24"/>
          <w:szCs w:val="24"/>
        </w:rPr>
        <w:t>“CXCL1-CXCR2</w:t>
      </w:r>
      <w:r w:rsidRPr="00DE4006">
        <w:rPr>
          <w:rFonts w:ascii="Arial" w:eastAsia="宋体" w:hAnsi="Arial" w:cs="Arial"/>
          <w:sz w:val="24"/>
          <w:szCs w:val="24"/>
        </w:rPr>
        <w:t>信号轴是预防高血压及心衰的一个新靶点</w:t>
      </w:r>
      <w:r w:rsidRPr="00DE4006">
        <w:rPr>
          <w:rFonts w:ascii="Arial" w:eastAsia="宋体" w:hAnsi="Arial" w:cs="Arial"/>
          <w:sz w:val="24"/>
          <w:szCs w:val="24"/>
        </w:rPr>
        <w:t>”</w:t>
      </w:r>
      <w:r w:rsidRPr="00DE4006">
        <w:rPr>
          <w:rFonts w:ascii="Arial" w:eastAsia="宋体" w:hAnsi="Arial" w:cs="Arial"/>
          <w:sz w:val="24"/>
          <w:szCs w:val="24"/>
        </w:rPr>
        <w:t>。这些成果已展示于国家自然科学基金委网站：</w:t>
      </w:r>
      <w:r w:rsidRPr="00DE4006">
        <w:rPr>
          <w:rFonts w:ascii="Arial" w:eastAsia="宋体" w:hAnsi="Arial" w:cs="Arial"/>
          <w:sz w:val="24"/>
          <w:szCs w:val="24"/>
        </w:rPr>
        <w:t>“</w:t>
      </w:r>
      <w:r w:rsidRPr="00DE4006">
        <w:rPr>
          <w:rFonts w:ascii="Arial" w:eastAsia="宋体" w:hAnsi="Arial" w:cs="Arial"/>
          <w:sz w:val="24"/>
          <w:szCs w:val="24"/>
        </w:rPr>
        <w:t>我国学者在高血压发生的免疫炎症机制研究领域取得重要进展</w:t>
      </w:r>
      <w:r w:rsidRPr="00DE4006">
        <w:rPr>
          <w:rFonts w:ascii="Arial" w:eastAsia="宋体" w:hAnsi="Arial" w:cs="Arial"/>
          <w:sz w:val="24"/>
          <w:szCs w:val="24"/>
        </w:rPr>
        <w:t>”</w:t>
      </w:r>
      <w:r w:rsidRPr="00DE4006">
        <w:rPr>
          <w:rFonts w:ascii="Arial" w:eastAsia="宋体" w:hAnsi="Arial" w:cs="Arial"/>
          <w:sz w:val="24"/>
          <w:szCs w:val="24"/>
        </w:rPr>
        <w:t>，并被列入</w:t>
      </w:r>
      <w:r w:rsidRPr="00DE4006">
        <w:rPr>
          <w:rFonts w:ascii="Arial" w:eastAsia="宋体" w:hAnsi="Arial" w:cs="Arial"/>
          <w:sz w:val="24"/>
          <w:szCs w:val="24"/>
        </w:rPr>
        <w:t>“</w:t>
      </w:r>
      <w:r w:rsidRPr="00DE4006">
        <w:rPr>
          <w:rFonts w:ascii="Arial" w:eastAsia="宋体" w:hAnsi="Arial" w:cs="Arial"/>
          <w:sz w:val="24"/>
          <w:szCs w:val="24"/>
        </w:rPr>
        <w:t>十三五</w:t>
      </w:r>
      <w:r w:rsidRPr="00DE4006">
        <w:rPr>
          <w:rFonts w:ascii="Arial" w:eastAsia="宋体" w:hAnsi="Arial" w:cs="Arial"/>
          <w:sz w:val="24"/>
          <w:szCs w:val="24"/>
        </w:rPr>
        <w:t>”</w:t>
      </w:r>
      <w:r w:rsidRPr="00DE4006">
        <w:rPr>
          <w:rFonts w:ascii="Arial" w:eastAsia="宋体" w:hAnsi="Arial" w:cs="Arial"/>
          <w:sz w:val="24"/>
          <w:szCs w:val="24"/>
        </w:rPr>
        <w:t>期间中国十大心血管疾病基础研究第八名。</w:t>
      </w:r>
    </w:p>
    <w:p w14:paraId="70541180" w14:textId="61FBE10D" w:rsidR="00046797" w:rsidRPr="00DE4006" w:rsidRDefault="00694BE4" w:rsidP="005C5EFF">
      <w:pPr>
        <w:spacing w:line="360" w:lineRule="auto"/>
        <w:rPr>
          <w:rFonts w:ascii="Arial" w:eastAsia="宋体" w:hAnsi="Arial" w:cs="Arial"/>
          <w:b/>
          <w:bCs/>
          <w:sz w:val="24"/>
          <w:szCs w:val="28"/>
        </w:rPr>
      </w:pPr>
      <w:r w:rsidRPr="00DE4006">
        <w:rPr>
          <w:rFonts w:ascii="Arial" w:eastAsia="宋体" w:hAnsi="Arial" w:cs="Arial"/>
          <w:b/>
          <w:bCs/>
          <w:sz w:val="24"/>
          <w:szCs w:val="28"/>
        </w:rPr>
        <w:t>四</w:t>
      </w:r>
      <w:r w:rsidR="000E4F69" w:rsidRPr="00DE4006">
        <w:rPr>
          <w:rFonts w:ascii="Arial" w:eastAsia="宋体" w:hAnsi="Arial" w:cs="Arial"/>
          <w:b/>
          <w:bCs/>
          <w:sz w:val="24"/>
          <w:szCs w:val="28"/>
        </w:rPr>
        <w:t>、代表性论文目录：</w:t>
      </w:r>
    </w:p>
    <w:tbl>
      <w:tblPr>
        <w:tblW w:w="903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708"/>
        <w:gridCol w:w="1976"/>
        <w:gridCol w:w="992"/>
        <w:gridCol w:w="850"/>
        <w:gridCol w:w="851"/>
        <w:gridCol w:w="850"/>
        <w:gridCol w:w="709"/>
        <w:gridCol w:w="709"/>
        <w:gridCol w:w="709"/>
        <w:gridCol w:w="685"/>
      </w:tblGrid>
      <w:tr w:rsidR="00497EDB" w:rsidRPr="00DE4006" w14:paraId="66D94BB5" w14:textId="77777777" w:rsidTr="004F4C3C">
        <w:trPr>
          <w:jc w:val="center"/>
        </w:trPr>
        <w:tc>
          <w:tcPr>
            <w:tcW w:w="708" w:type="dxa"/>
            <w:tcBorders>
              <w:top w:val="single" w:sz="8" w:space="0" w:color="auto"/>
            </w:tcBorders>
            <w:vAlign w:val="center"/>
          </w:tcPr>
          <w:p w14:paraId="018E200F" w14:textId="77777777" w:rsidR="00497EDB" w:rsidRPr="00DE4006" w:rsidRDefault="00497EDB" w:rsidP="005D0A5C">
            <w:pPr>
              <w:pStyle w:val="a3"/>
              <w:adjustRightInd w:val="0"/>
              <w:spacing w:line="44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序号</w:t>
            </w:r>
          </w:p>
        </w:tc>
        <w:tc>
          <w:tcPr>
            <w:tcW w:w="1976" w:type="dxa"/>
            <w:tcBorders>
              <w:top w:val="single" w:sz="8" w:space="0" w:color="auto"/>
            </w:tcBorders>
            <w:vAlign w:val="center"/>
          </w:tcPr>
          <w:p w14:paraId="447094A6" w14:textId="77777777" w:rsidR="00497EDB" w:rsidRPr="00DE4006" w:rsidRDefault="00497EDB" w:rsidP="005D0A5C">
            <w:pPr>
              <w:pStyle w:val="a3"/>
              <w:adjustRightInd w:val="0"/>
              <w:spacing w:line="44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论文（专著）</w:t>
            </w:r>
          </w:p>
          <w:p w14:paraId="2E037CCC" w14:textId="77777777" w:rsidR="00497EDB" w:rsidRPr="00DE4006" w:rsidRDefault="00497EDB" w:rsidP="005D0A5C">
            <w:pPr>
              <w:pStyle w:val="a3"/>
              <w:adjustRightInd w:val="0"/>
              <w:spacing w:line="44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名称</w:t>
            </w:r>
            <w:r w:rsidRPr="00DE4006">
              <w:rPr>
                <w:rFonts w:ascii="Arial" w:hAnsi="Arial" w:cs="Arial"/>
                <w:kern w:val="2"/>
                <w:sz w:val="21"/>
                <w:szCs w:val="28"/>
              </w:rPr>
              <w:t>/</w:t>
            </w:r>
            <w:r w:rsidRPr="00DE4006">
              <w:rPr>
                <w:rFonts w:ascii="Arial" w:hAnsi="Arial" w:cs="Arial"/>
                <w:kern w:val="2"/>
                <w:sz w:val="21"/>
                <w:szCs w:val="28"/>
              </w:rPr>
              <w:t>刊名</w:t>
            </w:r>
          </w:p>
          <w:p w14:paraId="56D770E7" w14:textId="77777777" w:rsidR="00497EDB" w:rsidRPr="00DE4006" w:rsidRDefault="00497EDB" w:rsidP="005D0A5C">
            <w:pPr>
              <w:pStyle w:val="a3"/>
              <w:adjustRightInd w:val="0"/>
              <w:spacing w:line="44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w:t>
            </w:r>
            <w:r w:rsidRPr="00DE4006">
              <w:rPr>
                <w:rFonts w:ascii="Arial" w:hAnsi="Arial" w:cs="Arial"/>
                <w:kern w:val="2"/>
                <w:sz w:val="21"/>
                <w:szCs w:val="28"/>
              </w:rPr>
              <w:t>作者</w:t>
            </w:r>
          </w:p>
        </w:tc>
        <w:tc>
          <w:tcPr>
            <w:tcW w:w="992" w:type="dxa"/>
            <w:tcBorders>
              <w:top w:val="single" w:sz="8" w:space="0" w:color="auto"/>
            </w:tcBorders>
            <w:vAlign w:val="center"/>
          </w:tcPr>
          <w:p w14:paraId="2213431C" w14:textId="77777777" w:rsidR="00497EDB" w:rsidRPr="00DE4006" w:rsidRDefault="00497EDB" w:rsidP="005D0A5C">
            <w:pPr>
              <w:pStyle w:val="a3"/>
              <w:adjustRightInd w:val="0"/>
              <w:spacing w:line="44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年卷页码</w:t>
            </w:r>
          </w:p>
          <w:p w14:paraId="58023FF1" w14:textId="77777777" w:rsidR="00497EDB" w:rsidRPr="00DE4006" w:rsidRDefault="00497EDB" w:rsidP="005D0A5C">
            <w:pPr>
              <w:pStyle w:val="a3"/>
              <w:adjustRightInd w:val="0"/>
              <w:spacing w:line="44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w:t>
            </w:r>
            <w:r w:rsidRPr="00DE4006">
              <w:rPr>
                <w:rFonts w:ascii="Arial" w:hAnsi="Arial" w:cs="Arial"/>
                <w:kern w:val="2"/>
                <w:sz w:val="21"/>
                <w:szCs w:val="28"/>
              </w:rPr>
              <w:t>xx</w:t>
            </w:r>
            <w:r w:rsidRPr="00DE4006">
              <w:rPr>
                <w:rFonts w:ascii="Arial" w:hAnsi="Arial" w:cs="Arial"/>
                <w:kern w:val="2"/>
                <w:sz w:val="21"/>
                <w:szCs w:val="28"/>
              </w:rPr>
              <w:t>年</w:t>
            </w:r>
            <w:r w:rsidRPr="00DE4006">
              <w:rPr>
                <w:rFonts w:ascii="Arial" w:hAnsi="Arial" w:cs="Arial"/>
                <w:kern w:val="2"/>
                <w:sz w:val="21"/>
                <w:szCs w:val="28"/>
              </w:rPr>
              <w:t>xx</w:t>
            </w:r>
            <w:r w:rsidRPr="00DE4006">
              <w:rPr>
                <w:rFonts w:ascii="Arial" w:hAnsi="Arial" w:cs="Arial"/>
                <w:kern w:val="2"/>
                <w:sz w:val="21"/>
                <w:szCs w:val="28"/>
              </w:rPr>
              <w:t>卷</w:t>
            </w:r>
            <w:r w:rsidRPr="00DE4006">
              <w:rPr>
                <w:rFonts w:ascii="Arial" w:hAnsi="Arial" w:cs="Arial"/>
                <w:kern w:val="2"/>
                <w:sz w:val="21"/>
                <w:szCs w:val="28"/>
              </w:rPr>
              <w:t>xx</w:t>
            </w:r>
            <w:r w:rsidRPr="00DE4006">
              <w:rPr>
                <w:rFonts w:ascii="Arial" w:hAnsi="Arial" w:cs="Arial"/>
                <w:kern w:val="2"/>
                <w:sz w:val="21"/>
                <w:szCs w:val="28"/>
              </w:rPr>
              <w:t>页）</w:t>
            </w:r>
          </w:p>
        </w:tc>
        <w:tc>
          <w:tcPr>
            <w:tcW w:w="850" w:type="dxa"/>
            <w:tcBorders>
              <w:top w:val="single" w:sz="8" w:space="0" w:color="auto"/>
            </w:tcBorders>
            <w:vAlign w:val="center"/>
          </w:tcPr>
          <w:p w14:paraId="695BF849" w14:textId="77777777" w:rsidR="00497EDB" w:rsidRPr="00DE4006" w:rsidRDefault="00497EDB" w:rsidP="005D0A5C">
            <w:pPr>
              <w:pStyle w:val="a3"/>
              <w:adjustRightInd w:val="0"/>
              <w:spacing w:line="44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发表时间（年月</w:t>
            </w:r>
            <w:r w:rsidRPr="00DE4006">
              <w:rPr>
                <w:rFonts w:ascii="Arial" w:hAnsi="Arial" w:cs="Arial"/>
                <w:kern w:val="2"/>
                <w:sz w:val="21"/>
                <w:szCs w:val="28"/>
              </w:rPr>
              <w:t xml:space="preserve"> </w:t>
            </w:r>
            <w:r w:rsidRPr="00DE4006">
              <w:rPr>
                <w:rFonts w:ascii="Arial" w:hAnsi="Arial" w:cs="Arial"/>
                <w:kern w:val="2"/>
                <w:sz w:val="21"/>
                <w:szCs w:val="28"/>
              </w:rPr>
              <w:t>日）</w:t>
            </w:r>
          </w:p>
        </w:tc>
        <w:tc>
          <w:tcPr>
            <w:tcW w:w="851" w:type="dxa"/>
            <w:tcBorders>
              <w:top w:val="single" w:sz="8" w:space="0" w:color="auto"/>
            </w:tcBorders>
            <w:vAlign w:val="center"/>
          </w:tcPr>
          <w:p w14:paraId="0850EC67" w14:textId="77777777" w:rsidR="00497EDB" w:rsidRPr="00DE4006" w:rsidRDefault="00497EDB" w:rsidP="005D0A5C">
            <w:pPr>
              <w:pStyle w:val="a3"/>
              <w:adjustRightInd w:val="0"/>
              <w:spacing w:line="44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通讯作者（含共同）</w:t>
            </w:r>
          </w:p>
        </w:tc>
        <w:tc>
          <w:tcPr>
            <w:tcW w:w="850" w:type="dxa"/>
            <w:tcBorders>
              <w:top w:val="single" w:sz="8" w:space="0" w:color="auto"/>
            </w:tcBorders>
            <w:vAlign w:val="center"/>
          </w:tcPr>
          <w:p w14:paraId="2389E3C4" w14:textId="77777777" w:rsidR="00497EDB" w:rsidRPr="00DE4006" w:rsidRDefault="00497EDB" w:rsidP="005D0A5C">
            <w:pPr>
              <w:pStyle w:val="a3"/>
              <w:adjustRightInd w:val="0"/>
              <w:spacing w:line="44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第一作者（含共同）</w:t>
            </w:r>
          </w:p>
        </w:tc>
        <w:tc>
          <w:tcPr>
            <w:tcW w:w="709" w:type="dxa"/>
            <w:tcBorders>
              <w:top w:val="single" w:sz="8" w:space="0" w:color="auto"/>
            </w:tcBorders>
            <w:vAlign w:val="center"/>
          </w:tcPr>
          <w:p w14:paraId="7BF3A074" w14:textId="77777777" w:rsidR="00497EDB" w:rsidRPr="00DE4006" w:rsidRDefault="00497EDB" w:rsidP="005D0A5C">
            <w:pPr>
              <w:pStyle w:val="a3"/>
              <w:adjustRightInd w:val="0"/>
              <w:spacing w:line="44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国内作者</w:t>
            </w:r>
          </w:p>
        </w:tc>
        <w:tc>
          <w:tcPr>
            <w:tcW w:w="709" w:type="dxa"/>
            <w:tcBorders>
              <w:top w:val="single" w:sz="8" w:space="0" w:color="auto"/>
            </w:tcBorders>
            <w:vAlign w:val="center"/>
          </w:tcPr>
          <w:p w14:paraId="4C5F8291" w14:textId="77777777" w:rsidR="00497EDB" w:rsidRPr="00DE4006" w:rsidRDefault="00497EDB" w:rsidP="005D0A5C">
            <w:pPr>
              <w:pStyle w:val="a3"/>
              <w:adjustRightInd w:val="0"/>
              <w:spacing w:line="440" w:lineRule="exact"/>
              <w:ind w:firstLineChars="0" w:firstLine="0"/>
              <w:jc w:val="center"/>
              <w:outlineLvl w:val="1"/>
              <w:rPr>
                <w:rFonts w:ascii="Arial" w:hAnsi="Arial" w:cs="Arial"/>
                <w:kern w:val="2"/>
                <w:sz w:val="21"/>
                <w:szCs w:val="28"/>
              </w:rPr>
            </w:pPr>
            <w:proofErr w:type="gramStart"/>
            <w:r w:rsidRPr="00DE4006">
              <w:rPr>
                <w:rFonts w:ascii="Arial" w:hAnsi="Arial" w:cs="Arial"/>
                <w:kern w:val="2"/>
                <w:sz w:val="21"/>
                <w:szCs w:val="28"/>
              </w:rPr>
              <w:t>他引总次数</w:t>
            </w:r>
            <w:proofErr w:type="gramEnd"/>
          </w:p>
        </w:tc>
        <w:tc>
          <w:tcPr>
            <w:tcW w:w="709" w:type="dxa"/>
            <w:tcBorders>
              <w:top w:val="single" w:sz="8" w:space="0" w:color="auto"/>
            </w:tcBorders>
            <w:vAlign w:val="center"/>
          </w:tcPr>
          <w:p w14:paraId="0720DB68" w14:textId="77777777" w:rsidR="00497EDB" w:rsidRPr="00DE4006" w:rsidRDefault="00497EDB" w:rsidP="005D0A5C">
            <w:pPr>
              <w:pStyle w:val="a3"/>
              <w:adjustRightInd w:val="0"/>
              <w:spacing w:line="44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检索数据库</w:t>
            </w:r>
          </w:p>
        </w:tc>
        <w:tc>
          <w:tcPr>
            <w:tcW w:w="685" w:type="dxa"/>
            <w:tcBorders>
              <w:top w:val="single" w:sz="8" w:space="0" w:color="auto"/>
            </w:tcBorders>
            <w:vAlign w:val="center"/>
          </w:tcPr>
          <w:p w14:paraId="128DD962" w14:textId="77777777" w:rsidR="00497EDB" w:rsidRPr="00DE4006" w:rsidRDefault="00497EDB" w:rsidP="005D0A5C">
            <w:pPr>
              <w:pStyle w:val="a3"/>
              <w:adjustRightInd w:val="0"/>
              <w:spacing w:line="44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论文署名单位是否包含国外单位</w:t>
            </w:r>
          </w:p>
        </w:tc>
      </w:tr>
      <w:tr w:rsidR="00497EDB" w:rsidRPr="00DE4006" w14:paraId="604C377F" w14:textId="77777777" w:rsidTr="000F7272">
        <w:trPr>
          <w:trHeight w:hRule="exact" w:val="3725"/>
          <w:jc w:val="center"/>
        </w:trPr>
        <w:tc>
          <w:tcPr>
            <w:tcW w:w="708" w:type="dxa"/>
            <w:vAlign w:val="center"/>
          </w:tcPr>
          <w:p w14:paraId="393A470E"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1</w:t>
            </w:r>
          </w:p>
        </w:tc>
        <w:tc>
          <w:tcPr>
            <w:tcW w:w="1976" w:type="dxa"/>
            <w:vAlign w:val="center"/>
          </w:tcPr>
          <w:p w14:paraId="0BC4B7EF"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15"/>
                <w:szCs w:val="20"/>
              </w:rPr>
            </w:pPr>
            <w:r w:rsidRPr="00DE4006">
              <w:rPr>
                <w:rFonts w:ascii="Arial" w:hAnsi="Arial" w:cs="Arial"/>
                <w:kern w:val="2"/>
                <w:sz w:val="15"/>
                <w:szCs w:val="20"/>
              </w:rPr>
              <w:t xml:space="preserve">Genetic and Pharmacologic Inhibition of the Chemokine Receptor CXCR2 Prevents Experimental Hypertension and Vascular Dysfunction. Circulation. Wang L, Zhao XC, Cui W, Ma YQ, Ren HL, Zhou X, </w:t>
            </w:r>
            <w:proofErr w:type="spellStart"/>
            <w:r w:rsidRPr="00DE4006">
              <w:rPr>
                <w:rFonts w:ascii="Arial" w:hAnsi="Arial" w:cs="Arial"/>
                <w:kern w:val="2"/>
                <w:sz w:val="15"/>
                <w:szCs w:val="20"/>
              </w:rPr>
              <w:t>Fassett</w:t>
            </w:r>
            <w:proofErr w:type="spellEnd"/>
            <w:r w:rsidRPr="00DE4006">
              <w:rPr>
                <w:rFonts w:ascii="Arial" w:hAnsi="Arial" w:cs="Arial"/>
                <w:kern w:val="2"/>
                <w:sz w:val="15"/>
                <w:szCs w:val="20"/>
              </w:rPr>
              <w:t xml:space="preserve"> J, Yang YZ, Chen Y, Xia YL, Du J, Li HH.</w:t>
            </w:r>
          </w:p>
        </w:tc>
        <w:tc>
          <w:tcPr>
            <w:tcW w:w="992" w:type="dxa"/>
            <w:vAlign w:val="center"/>
          </w:tcPr>
          <w:p w14:paraId="14D1091E"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sz w:val="18"/>
                <w:szCs w:val="18"/>
              </w:rPr>
              <w:t>2016</w:t>
            </w:r>
            <w:r w:rsidRPr="00DE4006">
              <w:rPr>
                <w:rFonts w:ascii="Arial" w:hAnsi="Arial" w:cs="Arial"/>
                <w:sz w:val="18"/>
                <w:szCs w:val="18"/>
              </w:rPr>
              <w:t>年</w:t>
            </w:r>
            <w:r w:rsidRPr="00DE4006">
              <w:rPr>
                <w:rFonts w:ascii="Arial" w:hAnsi="Arial" w:cs="Arial"/>
                <w:sz w:val="18"/>
                <w:szCs w:val="18"/>
              </w:rPr>
              <w:t>134</w:t>
            </w:r>
            <w:r w:rsidRPr="00DE4006">
              <w:rPr>
                <w:rFonts w:ascii="Arial" w:hAnsi="Arial" w:cs="Arial"/>
                <w:sz w:val="18"/>
                <w:szCs w:val="18"/>
              </w:rPr>
              <w:t>卷</w:t>
            </w:r>
            <w:r w:rsidRPr="00DE4006">
              <w:rPr>
                <w:rFonts w:ascii="Arial" w:hAnsi="Arial" w:cs="Arial"/>
                <w:sz w:val="18"/>
                <w:szCs w:val="18"/>
              </w:rPr>
              <w:t>:1353-1368</w:t>
            </w:r>
            <w:r w:rsidRPr="00DE4006">
              <w:rPr>
                <w:rFonts w:ascii="Arial" w:hAnsi="Arial" w:cs="Arial"/>
                <w:sz w:val="18"/>
                <w:szCs w:val="18"/>
              </w:rPr>
              <w:t>页</w:t>
            </w:r>
          </w:p>
        </w:tc>
        <w:tc>
          <w:tcPr>
            <w:tcW w:w="850" w:type="dxa"/>
            <w:vAlign w:val="center"/>
          </w:tcPr>
          <w:p w14:paraId="32578DB4"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sz w:val="18"/>
                <w:szCs w:val="18"/>
              </w:rPr>
              <w:t>2016</w:t>
            </w:r>
            <w:r w:rsidRPr="00DE4006">
              <w:rPr>
                <w:rFonts w:ascii="Arial" w:hAnsi="Arial" w:cs="Arial"/>
                <w:sz w:val="18"/>
                <w:szCs w:val="18"/>
              </w:rPr>
              <w:t>年</w:t>
            </w:r>
            <w:r w:rsidRPr="00DE4006">
              <w:rPr>
                <w:rFonts w:ascii="Arial" w:hAnsi="Arial" w:cs="Arial"/>
                <w:sz w:val="18"/>
                <w:szCs w:val="18"/>
              </w:rPr>
              <w:t>11</w:t>
            </w:r>
            <w:r w:rsidRPr="00DE4006">
              <w:rPr>
                <w:rFonts w:ascii="Arial" w:hAnsi="Arial" w:cs="Arial"/>
                <w:sz w:val="18"/>
                <w:szCs w:val="18"/>
              </w:rPr>
              <w:t>月</w:t>
            </w:r>
            <w:r w:rsidRPr="00DE4006">
              <w:rPr>
                <w:rFonts w:ascii="Arial" w:hAnsi="Arial" w:cs="Arial"/>
                <w:sz w:val="18"/>
                <w:szCs w:val="18"/>
              </w:rPr>
              <w:t>1</w:t>
            </w:r>
            <w:r w:rsidRPr="00DE4006">
              <w:rPr>
                <w:rFonts w:ascii="Arial" w:hAnsi="Arial" w:cs="Arial"/>
                <w:sz w:val="18"/>
                <w:szCs w:val="18"/>
              </w:rPr>
              <w:t>日</w:t>
            </w:r>
          </w:p>
        </w:tc>
        <w:tc>
          <w:tcPr>
            <w:tcW w:w="851" w:type="dxa"/>
            <w:vAlign w:val="center"/>
          </w:tcPr>
          <w:p w14:paraId="63E40902"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proofErr w:type="gramStart"/>
            <w:r w:rsidRPr="00DE4006">
              <w:rPr>
                <w:rFonts w:ascii="Arial" w:hAnsi="Arial" w:cs="Arial"/>
                <w:sz w:val="18"/>
                <w:szCs w:val="18"/>
              </w:rPr>
              <w:t>李汇华</w:t>
            </w:r>
            <w:proofErr w:type="gramEnd"/>
            <w:r w:rsidRPr="00DE4006">
              <w:rPr>
                <w:rFonts w:ascii="Arial" w:hAnsi="Arial" w:cs="Arial"/>
                <w:sz w:val="18"/>
                <w:szCs w:val="18"/>
              </w:rPr>
              <w:t>，夏云龙</w:t>
            </w:r>
          </w:p>
        </w:tc>
        <w:tc>
          <w:tcPr>
            <w:tcW w:w="850" w:type="dxa"/>
            <w:vAlign w:val="center"/>
          </w:tcPr>
          <w:p w14:paraId="3E3A6AAB"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sz w:val="18"/>
                <w:szCs w:val="18"/>
              </w:rPr>
              <w:t>王蕾</w:t>
            </w:r>
          </w:p>
        </w:tc>
        <w:tc>
          <w:tcPr>
            <w:tcW w:w="709" w:type="dxa"/>
            <w:vAlign w:val="center"/>
          </w:tcPr>
          <w:p w14:paraId="621AECE6" w14:textId="77777777" w:rsidR="00497EDB" w:rsidRPr="00DE4006" w:rsidRDefault="00497EDB" w:rsidP="005D0A5C">
            <w:pPr>
              <w:pStyle w:val="a3"/>
              <w:adjustRightInd w:val="0"/>
              <w:spacing w:after="50"/>
              <w:ind w:firstLineChars="0" w:firstLine="0"/>
              <w:outlineLvl w:val="1"/>
              <w:rPr>
                <w:rFonts w:ascii="Arial" w:hAnsi="Arial" w:cs="Arial"/>
                <w:sz w:val="18"/>
                <w:szCs w:val="18"/>
              </w:rPr>
            </w:pPr>
            <w:r w:rsidRPr="00DE4006">
              <w:rPr>
                <w:rFonts w:ascii="Arial" w:hAnsi="Arial" w:cs="Arial"/>
                <w:sz w:val="18"/>
                <w:szCs w:val="18"/>
              </w:rPr>
              <w:t>赵雪辰，崔巍，马永强，任华亮，周欣，杨延宗，陈英杰，杜杰</w:t>
            </w:r>
          </w:p>
          <w:p w14:paraId="3DFF1809"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p>
        </w:tc>
        <w:tc>
          <w:tcPr>
            <w:tcW w:w="709" w:type="dxa"/>
            <w:vAlign w:val="center"/>
          </w:tcPr>
          <w:p w14:paraId="7E49DAFF"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highlight w:val="yellow"/>
              </w:rPr>
            </w:pPr>
            <w:r w:rsidRPr="00DE4006">
              <w:rPr>
                <w:rFonts w:ascii="Arial" w:hAnsi="Arial" w:cs="Arial"/>
                <w:kern w:val="2"/>
                <w:sz w:val="21"/>
                <w:szCs w:val="28"/>
              </w:rPr>
              <w:t>54</w:t>
            </w:r>
          </w:p>
        </w:tc>
        <w:tc>
          <w:tcPr>
            <w:tcW w:w="709" w:type="dxa"/>
            <w:vAlign w:val="center"/>
          </w:tcPr>
          <w:p w14:paraId="72635EA5"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highlight w:val="yellow"/>
              </w:rPr>
            </w:pPr>
            <w:r w:rsidRPr="00DE4006">
              <w:rPr>
                <w:rFonts w:ascii="Arial" w:hAnsi="Arial" w:cs="Arial"/>
                <w:kern w:val="2"/>
                <w:sz w:val="21"/>
                <w:szCs w:val="28"/>
              </w:rPr>
              <w:t>美国《科学引文索引》</w:t>
            </w:r>
          </w:p>
        </w:tc>
        <w:tc>
          <w:tcPr>
            <w:tcW w:w="685" w:type="dxa"/>
            <w:vAlign w:val="center"/>
          </w:tcPr>
          <w:p w14:paraId="6932E370"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否</w:t>
            </w:r>
          </w:p>
        </w:tc>
      </w:tr>
      <w:tr w:rsidR="00497EDB" w:rsidRPr="00DE4006" w14:paraId="72DDE782" w14:textId="77777777" w:rsidTr="004F4C3C">
        <w:trPr>
          <w:trHeight w:hRule="exact" w:val="3828"/>
          <w:jc w:val="center"/>
        </w:trPr>
        <w:tc>
          <w:tcPr>
            <w:tcW w:w="708" w:type="dxa"/>
            <w:vAlign w:val="center"/>
          </w:tcPr>
          <w:p w14:paraId="66F9EDFB"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2</w:t>
            </w:r>
          </w:p>
        </w:tc>
        <w:tc>
          <w:tcPr>
            <w:tcW w:w="1976" w:type="dxa"/>
            <w:vAlign w:val="center"/>
          </w:tcPr>
          <w:p w14:paraId="1D2BB723"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15"/>
                <w:szCs w:val="15"/>
              </w:rPr>
            </w:pPr>
            <w:r w:rsidRPr="00DE4006">
              <w:rPr>
                <w:rFonts w:ascii="Arial" w:hAnsi="Arial" w:cs="Arial"/>
                <w:sz w:val="15"/>
                <w:szCs w:val="15"/>
              </w:rPr>
              <w:t xml:space="preserve">CXCL1-CXCR2 axis mediates angiotensin II-induced cardiac hypertrophy and </w:t>
            </w:r>
            <w:proofErr w:type="spellStart"/>
            <w:r w:rsidRPr="00DE4006">
              <w:rPr>
                <w:rFonts w:ascii="Arial" w:hAnsi="Arial" w:cs="Arial"/>
                <w:sz w:val="15"/>
                <w:szCs w:val="15"/>
              </w:rPr>
              <w:t>remodelling</w:t>
            </w:r>
            <w:proofErr w:type="spellEnd"/>
            <w:r w:rsidRPr="00DE4006">
              <w:rPr>
                <w:rFonts w:ascii="Arial" w:hAnsi="Arial" w:cs="Arial"/>
                <w:sz w:val="15"/>
                <w:szCs w:val="15"/>
              </w:rPr>
              <w:t xml:space="preserve"> through regulation of monocyte infiltration. </w:t>
            </w:r>
            <w:proofErr w:type="spellStart"/>
            <w:r w:rsidRPr="00DE4006">
              <w:rPr>
                <w:rFonts w:ascii="Arial" w:hAnsi="Arial" w:cs="Arial"/>
                <w:sz w:val="15"/>
                <w:szCs w:val="15"/>
              </w:rPr>
              <w:t>Eur</w:t>
            </w:r>
            <w:proofErr w:type="spellEnd"/>
            <w:r w:rsidRPr="00DE4006">
              <w:rPr>
                <w:rFonts w:ascii="Arial" w:hAnsi="Arial" w:cs="Arial"/>
                <w:sz w:val="15"/>
                <w:szCs w:val="15"/>
              </w:rPr>
              <w:t xml:space="preserve"> Heart J. Wang L, Zhang YL, Lin QY, Liu Y, Guan XM, Ma XL, Cao HJ, Liu Y, Bai J, Xia YL, Du J, Li HH.</w:t>
            </w:r>
          </w:p>
        </w:tc>
        <w:tc>
          <w:tcPr>
            <w:tcW w:w="992" w:type="dxa"/>
            <w:vAlign w:val="center"/>
          </w:tcPr>
          <w:p w14:paraId="311D8458"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sz w:val="18"/>
                <w:szCs w:val="18"/>
              </w:rPr>
              <w:t>2018</w:t>
            </w:r>
            <w:r w:rsidRPr="00DE4006">
              <w:rPr>
                <w:rFonts w:ascii="Arial" w:hAnsi="Arial" w:cs="Arial"/>
                <w:sz w:val="18"/>
                <w:szCs w:val="18"/>
              </w:rPr>
              <w:t>年</w:t>
            </w:r>
            <w:r w:rsidRPr="00DE4006">
              <w:rPr>
                <w:rFonts w:ascii="Arial" w:hAnsi="Arial" w:cs="Arial"/>
                <w:sz w:val="18"/>
                <w:szCs w:val="18"/>
              </w:rPr>
              <w:t>39</w:t>
            </w:r>
            <w:r w:rsidRPr="00DE4006">
              <w:rPr>
                <w:rFonts w:ascii="Arial" w:hAnsi="Arial" w:cs="Arial"/>
                <w:sz w:val="18"/>
                <w:szCs w:val="18"/>
              </w:rPr>
              <w:t>卷</w:t>
            </w:r>
            <w:r w:rsidRPr="00DE4006">
              <w:rPr>
                <w:rFonts w:ascii="Arial" w:hAnsi="Arial" w:cs="Arial"/>
                <w:sz w:val="18"/>
                <w:szCs w:val="18"/>
              </w:rPr>
              <w:t>: 1818-1831</w:t>
            </w:r>
            <w:r w:rsidRPr="00DE4006">
              <w:rPr>
                <w:rFonts w:ascii="Arial" w:hAnsi="Arial" w:cs="Arial"/>
                <w:sz w:val="18"/>
                <w:szCs w:val="18"/>
              </w:rPr>
              <w:t>页</w:t>
            </w:r>
          </w:p>
        </w:tc>
        <w:tc>
          <w:tcPr>
            <w:tcW w:w="850" w:type="dxa"/>
            <w:vAlign w:val="center"/>
          </w:tcPr>
          <w:p w14:paraId="546AFA83"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sz w:val="18"/>
                <w:szCs w:val="18"/>
              </w:rPr>
              <w:t>2018</w:t>
            </w:r>
            <w:r w:rsidRPr="00DE4006">
              <w:rPr>
                <w:rFonts w:ascii="Arial" w:hAnsi="Arial" w:cs="Arial"/>
                <w:sz w:val="18"/>
                <w:szCs w:val="18"/>
              </w:rPr>
              <w:t>年</w:t>
            </w:r>
            <w:r w:rsidRPr="00DE4006">
              <w:rPr>
                <w:rFonts w:ascii="Arial" w:hAnsi="Arial" w:cs="Arial"/>
                <w:sz w:val="18"/>
                <w:szCs w:val="18"/>
              </w:rPr>
              <w:t>5</w:t>
            </w:r>
            <w:r w:rsidRPr="00DE4006">
              <w:rPr>
                <w:rFonts w:ascii="Arial" w:hAnsi="Arial" w:cs="Arial"/>
                <w:sz w:val="18"/>
                <w:szCs w:val="18"/>
              </w:rPr>
              <w:t>月</w:t>
            </w:r>
            <w:r w:rsidRPr="00DE4006">
              <w:rPr>
                <w:rFonts w:ascii="Arial" w:hAnsi="Arial" w:cs="Arial"/>
                <w:sz w:val="18"/>
                <w:szCs w:val="18"/>
              </w:rPr>
              <w:t>21</w:t>
            </w:r>
            <w:r w:rsidRPr="00DE4006">
              <w:rPr>
                <w:rFonts w:ascii="Arial" w:hAnsi="Arial" w:cs="Arial"/>
                <w:sz w:val="18"/>
                <w:szCs w:val="18"/>
              </w:rPr>
              <w:t>日</w:t>
            </w:r>
          </w:p>
        </w:tc>
        <w:tc>
          <w:tcPr>
            <w:tcW w:w="851" w:type="dxa"/>
            <w:vAlign w:val="center"/>
          </w:tcPr>
          <w:p w14:paraId="27194590"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proofErr w:type="gramStart"/>
            <w:r w:rsidRPr="00DE4006">
              <w:rPr>
                <w:rFonts w:ascii="Arial" w:hAnsi="Arial" w:cs="Arial"/>
                <w:sz w:val="18"/>
                <w:szCs w:val="18"/>
              </w:rPr>
              <w:t>李汇华</w:t>
            </w:r>
            <w:proofErr w:type="gramEnd"/>
            <w:r w:rsidRPr="00DE4006">
              <w:rPr>
                <w:rFonts w:ascii="Arial" w:hAnsi="Arial" w:cs="Arial"/>
                <w:sz w:val="18"/>
                <w:szCs w:val="18"/>
              </w:rPr>
              <w:t>，杜杰</w:t>
            </w:r>
          </w:p>
        </w:tc>
        <w:tc>
          <w:tcPr>
            <w:tcW w:w="850" w:type="dxa"/>
            <w:vAlign w:val="center"/>
          </w:tcPr>
          <w:p w14:paraId="0F8E7437"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sz w:val="18"/>
                <w:szCs w:val="18"/>
              </w:rPr>
              <w:t>王蕾，张云龙</w:t>
            </w:r>
          </w:p>
        </w:tc>
        <w:tc>
          <w:tcPr>
            <w:tcW w:w="709" w:type="dxa"/>
            <w:vAlign w:val="center"/>
          </w:tcPr>
          <w:p w14:paraId="670D1FB8" w14:textId="77777777" w:rsidR="00497EDB" w:rsidRPr="00DE4006" w:rsidRDefault="00497EDB" w:rsidP="005D0A5C">
            <w:pPr>
              <w:pStyle w:val="a3"/>
              <w:adjustRightInd w:val="0"/>
              <w:spacing w:line="320" w:lineRule="exact"/>
              <w:ind w:firstLineChars="0" w:firstLine="0"/>
              <w:outlineLvl w:val="1"/>
              <w:rPr>
                <w:rFonts w:ascii="Arial" w:hAnsi="Arial" w:cs="Arial"/>
                <w:kern w:val="2"/>
                <w:sz w:val="21"/>
                <w:szCs w:val="28"/>
              </w:rPr>
            </w:pPr>
            <w:r w:rsidRPr="00DE4006">
              <w:rPr>
                <w:rFonts w:ascii="Arial" w:hAnsi="Arial" w:cs="Arial"/>
                <w:sz w:val="18"/>
                <w:szCs w:val="18"/>
              </w:rPr>
              <w:t>林秋月，刘玉，关旭敏，马晓蕾，曹华军，刘莹，白洁，夏云龙</w:t>
            </w:r>
          </w:p>
        </w:tc>
        <w:tc>
          <w:tcPr>
            <w:tcW w:w="709" w:type="dxa"/>
            <w:vAlign w:val="center"/>
          </w:tcPr>
          <w:p w14:paraId="7D86C974"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104</w:t>
            </w:r>
          </w:p>
        </w:tc>
        <w:tc>
          <w:tcPr>
            <w:tcW w:w="709" w:type="dxa"/>
            <w:vAlign w:val="center"/>
          </w:tcPr>
          <w:p w14:paraId="36EB71C2"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美国《科学引文索引》</w:t>
            </w:r>
          </w:p>
        </w:tc>
        <w:tc>
          <w:tcPr>
            <w:tcW w:w="685" w:type="dxa"/>
            <w:vAlign w:val="center"/>
          </w:tcPr>
          <w:p w14:paraId="0177FAD1"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否</w:t>
            </w:r>
          </w:p>
        </w:tc>
      </w:tr>
      <w:tr w:rsidR="00497EDB" w:rsidRPr="00DE4006" w14:paraId="258F23C8" w14:textId="77777777" w:rsidTr="000F7272">
        <w:trPr>
          <w:trHeight w:hRule="exact" w:val="2987"/>
          <w:jc w:val="center"/>
        </w:trPr>
        <w:tc>
          <w:tcPr>
            <w:tcW w:w="708" w:type="dxa"/>
            <w:vAlign w:val="center"/>
          </w:tcPr>
          <w:p w14:paraId="46076049"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lastRenderedPageBreak/>
              <w:t>3</w:t>
            </w:r>
          </w:p>
        </w:tc>
        <w:tc>
          <w:tcPr>
            <w:tcW w:w="1976" w:type="dxa"/>
            <w:vAlign w:val="center"/>
          </w:tcPr>
          <w:p w14:paraId="2405B1DA" w14:textId="77777777" w:rsidR="00497EDB" w:rsidRPr="00DE4006" w:rsidRDefault="00497EDB" w:rsidP="005D0A5C">
            <w:pPr>
              <w:pStyle w:val="a3"/>
              <w:adjustRightInd w:val="0"/>
              <w:spacing w:line="320" w:lineRule="exact"/>
              <w:ind w:firstLineChars="0" w:firstLine="0"/>
              <w:jc w:val="center"/>
              <w:outlineLvl w:val="1"/>
              <w:rPr>
                <w:rFonts w:ascii="Arial" w:hAnsi="Arial" w:cs="Arial"/>
                <w:sz w:val="15"/>
                <w:szCs w:val="15"/>
              </w:rPr>
            </w:pPr>
            <w:r w:rsidRPr="00DE4006">
              <w:rPr>
                <w:rFonts w:ascii="Arial" w:hAnsi="Arial" w:cs="Arial"/>
                <w:sz w:val="15"/>
                <w:szCs w:val="15"/>
              </w:rPr>
              <w:t>Chemokine Receptor CXCR-2 Initiates Atrial Fibrillation by Triggering Monocyte Mobilization in Mice. Hypertension. 3.</w:t>
            </w:r>
            <w:r w:rsidRPr="00DE4006">
              <w:rPr>
                <w:rFonts w:ascii="Arial" w:hAnsi="Arial" w:cs="Arial"/>
                <w:sz w:val="15"/>
                <w:szCs w:val="15"/>
              </w:rPr>
              <w:tab/>
              <w:t>Zhang YL, Cao HJ, Han X, Teng F, Chen C, Yang J, Yan X, Li PB, Liu Y, Xia YL, Guo SB, Li HH.</w:t>
            </w:r>
          </w:p>
        </w:tc>
        <w:tc>
          <w:tcPr>
            <w:tcW w:w="992" w:type="dxa"/>
            <w:vAlign w:val="center"/>
          </w:tcPr>
          <w:p w14:paraId="0984D02A"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sz w:val="18"/>
                <w:szCs w:val="18"/>
              </w:rPr>
              <w:t xml:space="preserve">2020 </w:t>
            </w:r>
            <w:r w:rsidRPr="00DE4006">
              <w:rPr>
                <w:rFonts w:ascii="Arial" w:hAnsi="Arial" w:cs="Arial"/>
                <w:sz w:val="18"/>
                <w:szCs w:val="18"/>
              </w:rPr>
              <w:t>年</w:t>
            </w:r>
            <w:r w:rsidRPr="00DE4006">
              <w:rPr>
                <w:rFonts w:ascii="Arial" w:hAnsi="Arial" w:cs="Arial"/>
                <w:sz w:val="18"/>
                <w:szCs w:val="18"/>
              </w:rPr>
              <w:t>76</w:t>
            </w:r>
            <w:r w:rsidRPr="00DE4006">
              <w:rPr>
                <w:rFonts w:ascii="Arial" w:hAnsi="Arial" w:cs="Arial"/>
                <w:sz w:val="18"/>
                <w:szCs w:val="18"/>
              </w:rPr>
              <w:t>卷</w:t>
            </w:r>
            <w:r w:rsidRPr="00DE4006">
              <w:rPr>
                <w:rFonts w:ascii="Arial" w:hAnsi="Arial" w:cs="Arial"/>
                <w:sz w:val="18"/>
                <w:szCs w:val="18"/>
              </w:rPr>
              <w:t>:381-392</w:t>
            </w:r>
            <w:r w:rsidRPr="00DE4006">
              <w:rPr>
                <w:rFonts w:ascii="Arial" w:hAnsi="Arial" w:cs="Arial"/>
                <w:sz w:val="18"/>
                <w:szCs w:val="18"/>
              </w:rPr>
              <w:t>页</w:t>
            </w:r>
          </w:p>
        </w:tc>
        <w:tc>
          <w:tcPr>
            <w:tcW w:w="850" w:type="dxa"/>
            <w:vAlign w:val="center"/>
          </w:tcPr>
          <w:p w14:paraId="4732982D"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sz w:val="18"/>
                <w:szCs w:val="18"/>
              </w:rPr>
              <w:t>2020</w:t>
            </w:r>
            <w:r w:rsidRPr="00DE4006">
              <w:rPr>
                <w:rFonts w:ascii="Arial" w:hAnsi="Arial" w:cs="Arial"/>
                <w:sz w:val="18"/>
                <w:szCs w:val="18"/>
              </w:rPr>
              <w:t>年</w:t>
            </w:r>
            <w:r w:rsidRPr="00DE4006">
              <w:rPr>
                <w:rFonts w:ascii="Arial" w:hAnsi="Arial" w:cs="Arial"/>
                <w:sz w:val="18"/>
                <w:szCs w:val="18"/>
              </w:rPr>
              <w:t>8</w:t>
            </w:r>
            <w:r w:rsidRPr="00DE4006">
              <w:rPr>
                <w:rFonts w:ascii="Arial" w:hAnsi="Arial" w:cs="Arial"/>
                <w:sz w:val="18"/>
                <w:szCs w:val="18"/>
              </w:rPr>
              <w:t>月</w:t>
            </w:r>
            <w:r w:rsidRPr="00DE4006">
              <w:rPr>
                <w:rFonts w:ascii="Arial" w:hAnsi="Arial" w:cs="Arial"/>
                <w:sz w:val="18"/>
                <w:szCs w:val="18"/>
              </w:rPr>
              <w:t>1</w:t>
            </w:r>
            <w:r w:rsidRPr="00DE4006">
              <w:rPr>
                <w:rFonts w:ascii="Arial" w:hAnsi="Arial" w:cs="Arial"/>
                <w:sz w:val="18"/>
                <w:szCs w:val="18"/>
              </w:rPr>
              <w:t>日</w:t>
            </w:r>
          </w:p>
        </w:tc>
        <w:tc>
          <w:tcPr>
            <w:tcW w:w="851" w:type="dxa"/>
            <w:vAlign w:val="center"/>
          </w:tcPr>
          <w:p w14:paraId="7B04C3AC"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proofErr w:type="gramStart"/>
            <w:r w:rsidRPr="00DE4006">
              <w:rPr>
                <w:rFonts w:ascii="Arial" w:hAnsi="Arial" w:cs="Arial"/>
                <w:sz w:val="18"/>
                <w:szCs w:val="18"/>
              </w:rPr>
              <w:t>李汇华</w:t>
            </w:r>
            <w:proofErr w:type="gramEnd"/>
            <w:r w:rsidRPr="00DE4006">
              <w:rPr>
                <w:rFonts w:ascii="Arial" w:hAnsi="Arial" w:cs="Arial"/>
                <w:sz w:val="18"/>
                <w:szCs w:val="18"/>
              </w:rPr>
              <w:t>，郭树彬</w:t>
            </w:r>
          </w:p>
        </w:tc>
        <w:tc>
          <w:tcPr>
            <w:tcW w:w="850" w:type="dxa"/>
            <w:vAlign w:val="center"/>
          </w:tcPr>
          <w:p w14:paraId="00D388B6"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sz w:val="18"/>
                <w:szCs w:val="18"/>
              </w:rPr>
              <w:t>张云龙</w:t>
            </w:r>
          </w:p>
        </w:tc>
        <w:tc>
          <w:tcPr>
            <w:tcW w:w="709" w:type="dxa"/>
            <w:vAlign w:val="center"/>
          </w:tcPr>
          <w:p w14:paraId="4E305EE5" w14:textId="77777777" w:rsidR="00497EDB" w:rsidRPr="00DE4006" w:rsidRDefault="00497EDB" w:rsidP="005D0A5C">
            <w:pPr>
              <w:pStyle w:val="a3"/>
              <w:adjustRightInd w:val="0"/>
              <w:spacing w:line="320" w:lineRule="exact"/>
              <w:ind w:firstLineChars="0" w:firstLine="0"/>
              <w:outlineLvl w:val="1"/>
              <w:rPr>
                <w:rFonts w:ascii="Arial" w:hAnsi="Arial" w:cs="Arial"/>
                <w:sz w:val="18"/>
                <w:szCs w:val="18"/>
              </w:rPr>
            </w:pPr>
            <w:r w:rsidRPr="00DE4006">
              <w:rPr>
                <w:rFonts w:ascii="Arial" w:hAnsi="Arial" w:cs="Arial"/>
                <w:sz w:val="18"/>
                <w:szCs w:val="18"/>
              </w:rPr>
              <w:t>曹华军，韩笑，腾飞，陈晨，杨洁，严啸，李庞博，刘莹，夏云龙</w:t>
            </w:r>
          </w:p>
        </w:tc>
        <w:tc>
          <w:tcPr>
            <w:tcW w:w="709" w:type="dxa"/>
            <w:vAlign w:val="center"/>
          </w:tcPr>
          <w:p w14:paraId="30B55A8C"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19</w:t>
            </w:r>
          </w:p>
        </w:tc>
        <w:tc>
          <w:tcPr>
            <w:tcW w:w="709" w:type="dxa"/>
            <w:vAlign w:val="center"/>
          </w:tcPr>
          <w:p w14:paraId="385F8C9E"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美国《科学引文索引》</w:t>
            </w:r>
          </w:p>
        </w:tc>
        <w:tc>
          <w:tcPr>
            <w:tcW w:w="685" w:type="dxa"/>
            <w:vAlign w:val="center"/>
          </w:tcPr>
          <w:p w14:paraId="44A2687C"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否</w:t>
            </w:r>
          </w:p>
        </w:tc>
      </w:tr>
      <w:tr w:rsidR="00497EDB" w:rsidRPr="00DE4006" w14:paraId="66AE76D9" w14:textId="77777777" w:rsidTr="00961D21">
        <w:trPr>
          <w:trHeight w:hRule="exact" w:val="2533"/>
          <w:jc w:val="center"/>
        </w:trPr>
        <w:tc>
          <w:tcPr>
            <w:tcW w:w="708" w:type="dxa"/>
            <w:vAlign w:val="center"/>
          </w:tcPr>
          <w:p w14:paraId="7F5C751C"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4</w:t>
            </w:r>
          </w:p>
        </w:tc>
        <w:tc>
          <w:tcPr>
            <w:tcW w:w="1976" w:type="dxa"/>
            <w:vAlign w:val="center"/>
          </w:tcPr>
          <w:p w14:paraId="1905C1FD" w14:textId="77777777" w:rsidR="00497EDB" w:rsidRPr="00DE4006" w:rsidRDefault="00497EDB" w:rsidP="005D0A5C">
            <w:pPr>
              <w:pStyle w:val="a3"/>
              <w:adjustRightInd w:val="0"/>
              <w:spacing w:line="320" w:lineRule="exact"/>
              <w:ind w:firstLineChars="0" w:firstLine="0"/>
              <w:jc w:val="center"/>
              <w:outlineLvl w:val="1"/>
              <w:rPr>
                <w:rFonts w:ascii="Arial" w:hAnsi="Arial" w:cs="Arial"/>
                <w:sz w:val="15"/>
                <w:szCs w:val="15"/>
              </w:rPr>
            </w:pPr>
            <w:r w:rsidRPr="00DE4006">
              <w:rPr>
                <w:rFonts w:ascii="Arial" w:hAnsi="Arial" w:cs="Arial"/>
                <w:sz w:val="15"/>
                <w:szCs w:val="15"/>
              </w:rPr>
              <w:t>Blockade of intercellular adhesion molecule-1 prevents angiotensin II-induced hypertension and vascular dysfunction. Lab Invest. Lang PP, Bai J, Zhang YL, Yang XL, Xia YL, Lin QY, Li HH.</w:t>
            </w:r>
          </w:p>
        </w:tc>
        <w:tc>
          <w:tcPr>
            <w:tcW w:w="992" w:type="dxa"/>
            <w:vAlign w:val="center"/>
          </w:tcPr>
          <w:p w14:paraId="0CEFC27B"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sz w:val="18"/>
                <w:szCs w:val="18"/>
              </w:rPr>
              <w:t>2020</w:t>
            </w:r>
            <w:r w:rsidRPr="00DE4006">
              <w:rPr>
                <w:rFonts w:ascii="Arial" w:hAnsi="Arial" w:cs="Arial"/>
                <w:sz w:val="18"/>
                <w:szCs w:val="18"/>
              </w:rPr>
              <w:t>年</w:t>
            </w:r>
            <w:r w:rsidRPr="00DE4006">
              <w:rPr>
                <w:rFonts w:ascii="Arial" w:hAnsi="Arial" w:cs="Arial"/>
                <w:sz w:val="18"/>
                <w:szCs w:val="18"/>
              </w:rPr>
              <w:t>100</w:t>
            </w:r>
            <w:r w:rsidRPr="00DE4006">
              <w:rPr>
                <w:rFonts w:ascii="Arial" w:hAnsi="Arial" w:cs="Arial"/>
                <w:sz w:val="18"/>
                <w:szCs w:val="18"/>
              </w:rPr>
              <w:t>卷</w:t>
            </w:r>
            <w:r w:rsidRPr="00DE4006">
              <w:rPr>
                <w:rFonts w:ascii="Arial" w:hAnsi="Arial" w:cs="Arial"/>
                <w:sz w:val="18"/>
                <w:szCs w:val="18"/>
              </w:rPr>
              <w:t>: 378-386</w:t>
            </w:r>
            <w:r w:rsidRPr="00DE4006">
              <w:rPr>
                <w:rFonts w:ascii="Arial" w:hAnsi="Arial" w:cs="Arial"/>
                <w:sz w:val="18"/>
                <w:szCs w:val="18"/>
              </w:rPr>
              <w:t>页</w:t>
            </w:r>
          </w:p>
        </w:tc>
        <w:tc>
          <w:tcPr>
            <w:tcW w:w="850" w:type="dxa"/>
            <w:vAlign w:val="center"/>
          </w:tcPr>
          <w:p w14:paraId="6504ABAB"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sz w:val="18"/>
                <w:szCs w:val="18"/>
              </w:rPr>
              <w:t>2019</w:t>
            </w:r>
            <w:r w:rsidRPr="00DE4006">
              <w:rPr>
                <w:rFonts w:ascii="Arial" w:hAnsi="Arial" w:cs="Arial"/>
                <w:sz w:val="18"/>
                <w:szCs w:val="18"/>
              </w:rPr>
              <w:t>年</w:t>
            </w:r>
            <w:r w:rsidRPr="00DE4006">
              <w:rPr>
                <w:rFonts w:ascii="Arial" w:hAnsi="Arial" w:cs="Arial"/>
                <w:sz w:val="18"/>
                <w:szCs w:val="18"/>
              </w:rPr>
              <w:t>3</w:t>
            </w:r>
            <w:r w:rsidRPr="00DE4006">
              <w:rPr>
                <w:rFonts w:ascii="Arial" w:hAnsi="Arial" w:cs="Arial"/>
                <w:sz w:val="18"/>
                <w:szCs w:val="18"/>
              </w:rPr>
              <w:t>月</w:t>
            </w:r>
            <w:r w:rsidRPr="00DE4006">
              <w:rPr>
                <w:rFonts w:ascii="Arial" w:hAnsi="Arial" w:cs="Arial"/>
                <w:sz w:val="18"/>
                <w:szCs w:val="18"/>
              </w:rPr>
              <w:t>1</w:t>
            </w:r>
            <w:r w:rsidRPr="00DE4006">
              <w:rPr>
                <w:rFonts w:ascii="Arial" w:hAnsi="Arial" w:cs="Arial"/>
                <w:sz w:val="18"/>
                <w:szCs w:val="18"/>
              </w:rPr>
              <w:t>日</w:t>
            </w:r>
          </w:p>
        </w:tc>
        <w:tc>
          <w:tcPr>
            <w:tcW w:w="851" w:type="dxa"/>
            <w:vAlign w:val="center"/>
          </w:tcPr>
          <w:p w14:paraId="7F3AA7CB"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proofErr w:type="gramStart"/>
            <w:r w:rsidRPr="00DE4006">
              <w:rPr>
                <w:rFonts w:ascii="Arial" w:hAnsi="Arial" w:cs="Arial"/>
                <w:sz w:val="18"/>
                <w:szCs w:val="18"/>
              </w:rPr>
              <w:t>李汇华</w:t>
            </w:r>
            <w:proofErr w:type="gramEnd"/>
            <w:r w:rsidRPr="00DE4006">
              <w:rPr>
                <w:rFonts w:ascii="Arial" w:hAnsi="Arial" w:cs="Arial"/>
                <w:sz w:val="18"/>
                <w:szCs w:val="18"/>
              </w:rPr>
              <w:t>，林秋月</w:t>
            </w:r>
          </w:p>
        </w:tc>
        <w:tc>
          <w:tcPr>
            <w:tcW w:w="850" w:type="dxa"/>
            <w:vAlign w:val="center"/>
          </w:tcPr>
          <w:p w14:paraId="08440D70"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sz w:val="18"/>
                <w:szCs w:val="18"/>
              </w:rPr>
              <w:t>郎平平，白洁</w:t>
            </w:r>
          </w:p>
        </w:tc>
        <w:tc>
          <w:tcPr>
            <w:tcW w:w="709" w:type="dxa"/>
            <w:vAlign w:val="center"/>
          </w:tcPr>
          <w:p w14:paraId="35C42A60" w14:textId="77777777" w:rsidR="00497EDB" w:rsidRPr="00DE4006" w:rsidRDefault="00497EDB" w:rsidP="005D0A5C">
            <w:pPr>
              <w:pStyle w:val="a3"/>
              <w:adjustRightInd w:val="0"/>
              <w:spacing w:line="320" w:lineRule="exact"/>
              <w:ind w:firstLineChars="0" w:firstLine="0"/>
              <w:outlineLvl w:val="1"/>
              <w:rPr>
                <w:rFonts w:ascii="Arial" w:hAnsi="Arial" w:cs="Arial"/>
                <w:kern w:val="2"/>
                <w:sz w:val="21"/>
                <w:szCs w:val="28"/>
              </w:rPr>
            </w:pPr>
            <w:r w:rsidRPr="00DE4006">
              <w:rPr>
                <w:rFonts w:ascii="Arial" w:hAnsi="Arial" w:cs="Arial"/>
                <w:sz w:val="18"/>
                <w:szCs w:val="18"/>
              </w:rPr>
              <w:t>张云龙，杨晓蕾，夏云龙</w:t>
            </w:r>
          </w:p>
        </w:tc>
        <w:tc>
          <w:tcPr>
            <w:tcW w:w="709" w:type="dxa"/>
            <w:vAlign w:val="center"/>
          </w:tcPr>
          <w:p w14:paraId="419A708E"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21</w:t>
            </w:r>
          </w:p>
        </w:tc>
        <w:tc>
          <w:tcPr>
            <w:tcW w:w="709" w:type="dxa"/>
            <w:vAlign w:val="center"/>
          </w:tcPr>
          <w:p w14:paraId="5CDCBC98"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美国《科学引文索引》</w:t>
            </w:r>
          </w:p>
        </w:tc>
        <w:tc>
          <w:tcPr>
            <w:tcW w:w="685" w:type="dxa"/>
            <w:vAlign w:val="center"/>
          </w:tcPr>
          <w:p w14:paraId="1B3BF83A"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否</w:t>
            </w:r>
          </w:p>
        </w:tc>
      </w:tr>
      <w:tr w:rsidR="00497EDB" w:rsidRPr="00DE4006" w14:paraId="31B95379" w14:textId="77777777" w:rsidTr="00961D21">
        <w:trPr>
          <w:trHeight w:hRule="exact" w:val="2981"/>
          <w:jc w:val="center"/>
        </w:trPr>
        <w:tc>
          <w:tcPr>
            <w:tcW w:w="708" w:type="dxa"/>
            <w:vAlign w:val="center"/>
          </w:tcPr>
          <w:p w14:paraId="4E12625C"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5</w:t>
            </w:r>
          </w:p>
        </w:tc>
        <w:tc>
          <w:tcPr>
            <w:tcW w:w="1976" w:type="dxa"/>
            <w:vAlign w:val="center"/>
          </w:tcPr>
          <w:p w14:paraId="3254431B" w14:textId="77777777" w:rsidR="00497EDB" w:rsidRPr="00DE4006" w:rsidRDefault="00497EDB" w:rsidP="005D0A5C">
            <w:pPr>
              <w:pStyle w:val="a3"/>
              <w:adjustRightInd w:val="0"/>
              <w:spacing w:line="320" w:lineRule="exact"/>
              <w:ind w:firstLineChars="0" w:firstLine="0"/>
              <w:jc w:val="center"/>
              <w:outlineLvl w:val="1"/>
              <w:rPr>
                <w:rFonts w:ascii="Arial" w:hAnsi="Arial" w:cs="Arial"/>
                <w:sz w:val="15"/>
                <w:szCs w:val="15"/>
              </w:rPr>
            </w:pPr>
            <w:r w:rsidRPr="00DE4006">
              <w:rPr>
                <w:rFonts w:ascii="Arial" w:hAnsi="Arial" w:cs="Arial"/>
                <w:sz w:val="15"/>
                <w:szCs w:val="15"/>
              </w:rPr>
              <w:t xml:space="preserve">Pharmacological blockage of ICAM-1 improves angiotensin II-induced cardiac remodeling by inhibiting adhesion of LFA-1+ monocytes. Am J </w:t>
            </w:r>
            <w:proofErr w:type="spellStart"/>
            <w:r w:rsidRPr="00DE4006">
              <w:rPr>
                <w:rFonts w:ascii="Arial" w:hAnsi="Arial" w:cs="Arial"/>
                <w:sz w:val="15"/>
                <w:szCs w:val="15"/>
              </w:rPr>
              <w:t>Physiol</w:t>
            </w:r>
            <w:proofErr w:type="spellEnd"/>
            <w:r w:rsidRPr="00DE4006">
              <w:rPr>
                <w:rFonts w:ascii="Arial" w:hAnsi="Arial" w:cs="Arial"/>
                <w:sz w:val="15"/>
                <w:szCs w:val="15"/>
              </w:rPr>
              <w:t xml:space="preserve"> Heart Circ Physiol. Lin QY, Lang PP, Zhang YL, Yang XL, Xia YL, Bai J, Li HH.</w:t>
            </w:r>
          </w:p>
        </w:tc>
        <w:tc>
          <w:tcPr>
            <w:tcW w:w="992" w:type="dxa"/>
            <w:vAlign w:val="center"/>
          </w:tcPr>
          <w:p w14:paraId="659F3AEC"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sz w:val="18"/>
                <w:szCs w:val="18"/>
              </w:rPr>
              <w:t>2019</w:t>
            </w:r>
            <w:r w:rsidRPr="00DE4006">
              <w:rPr>
                <w:rFonts w:ascii="Arial" w:hAnsi="Arial" w:cs="Arial"/>
                <w:sz w:val="18"/>
                <w:szCs w:val="18"/>
              </w:rPr>
              <w:t>年</w:t>
            </w:r>
            <w:r w:rsidRPr="00DE4006">
              <w:rPr>
                <w:rFonts w:ascii="Arial" w:hAnsi="Arial" w:cs="Arial"/>
                <w:sz w:val="18"/>
                <w:szCs w:val="18"/>
              </w:rPr>
              <w:t>317</w:t>
            </w:r>
            <w:r w:rsidRPr="00DE4006">
              <w:rPr>
                <w:rFonts w:ascii="Arial" w:hAnsi="Arial" w:cs="Arial"/>
                <w:sz w:val="18"/>
                <w:szCs w:val="18"/>
              </w:rPr>
              <w:t>卷</w:t>
            </w:r>
            <w:r w:rsidRPr="00DE4006">
              <w:rPr>
                <w:rFonts w:ascii="Arial" w:hAnsi="Arial" w:cs="Arial"/>
                <w:sz w:val="18"/>
                <w:szCs w:val="18"/>
              </w:rPr>
              <w:t>: H1301-H1311</w:t>
            </w:r>
            <w:r w:rsidRPr="00DE4006">
              <w:rPr>
                <w:rFonts w:ascii="Arial" w:hAnsi="Arial" w:cs="Arial"/>
                <w:sz w:val="18"/>
                <w:szCs w:val="18"/>
              </w:rPr>
              <w:t>页</w:t>
            </w:r>
          </w:p>
        </w:tc>
        <w:tc>
          <w:tcPr>
            <w:tcW w:w="850" w:type="dxa"/>
            <w:vAlign w:val="center"/>
          </w:tcPr>
          <w:p w14:paraId="28A460F4"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sz w:val="18"/>
                <w:szCs w:val="18"/>
              </w:rPr>
              <w:t>2019</w:t>
            </w:r>
            <w:r w:rsidRPr="00DE4006">
              <w:rPr>
                <w:rFonts w:ascii="Arial" w:hAnsi="Arial" w:cs="Arial"/>
                <w:sz w:val="18"/>
                <w:szCs w:val="18"/>
              </w:rPr>
              <w:t>年</w:t>
            </w:r>
            <w:r w:rsidRPr="00DE4006">
              <w:rPr>
                <w:rFonts w:ascii="Arial" w:hAnsi="Arial" w:cs="Arial"/>
                <w:sz w:val="18"/>
                <w:szCs w:val="18"/>
              </w:rPr>
              <w:t>12</w:t>
            </w:r>
            <w:r w:rsidRPr="00DE4006">
              <w:rPr>
                <w:rFonts w:ascii="Arial" w:hAnsi="Arial" w:cs="Arial"/>
                <w:sz w:val="18"/>
                <w:szCs w:val="18"/>
              </w:rPr>
              <w:t>月</w:t>
            </w:r>
            <w:r w:rsidRPr="00DE4006">
              <w:rPr>
                <w:rFonts w:ascii="Arial" w:hAnsi="Arial" w:cs="Arial"/>
                <w:sz w:val="18"/>
                <w:szCs w:val="18"/>
              </w:rPr>
              <w:t>1</w:t>
            </w:r>
            <w:r w:rsidRPr="00DE4006">
              <w:rPr>
                <w:rFonts w:ascii="Arial" w:hAnsi="Arial" w:cs="Arial"/>
                <w:sz w:val="18"/>
                <w:szCs w:val="18"/>
              </w:rPr>
              <w:t>日</w:t>
            </w:r>
          </w:p>
        </w:tc>
        <w:tc>
          <w:tcPr>
            <w:tcW w:w="851" w:type="dxa"/>
            <w:vAlign w:val="center"/>
          </w:tcPr>
          <w:p w14:paraId="452835B9"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proofErr w:type="gramStart"/>
            <w:r w:rsidRPr="00DE4006">
              <w:rPr>
                <w:rFonts w:ascii="Arial" w:hAnsi="Arial" w:cs="Arial"/>
                <w:sz w:val="18"/>
                <w:szCs w:val="18"/>
              </w:rPr>
              <w:t>李汇华</w:t>
            </w:r>
            <w:proofErr w:type="gramEnd"/>
            <w:r w:rsidRPr="00DE4006">
              <w:rPr>
                <w:rFonts w:ascii="Arial" w:hAnsi="Arial" w:cs="Arial"/>
                <w:sz w:val="18"/>
                <w:szCs w:val="18"/>
              </w:rPr>
              <w:t>，白洁</w:t>
            </w:r>
          </w:p>
        </w:tc>
        <w:tc>
          <w:tcPr>
            <w:tcW w:w="850" w:type="dxa"/>
            <w:vAlign w:val="center"/>
          </w:tcPr>
          <w:p w14:paraId="32A1E62E"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sz w:val="18"/>
                <w:szCs w:val="18"/>
              </w:rPr>
              <w:t>林秋月</w:t>
            </w:r>
          </w:p>
        </w:tc>
        <w:tc>
          <w:tcPr>
            <w:tcW w:w="709" w:type="dxa"/>
            <w:vAlign w:val="center"/>
          </w:tcPr>
          <w:p w14:paraId="080842BD" w14:textId="77777777" w:rsidR="00497EDB" w:rsidRPr="00DE4006" w:rsidRDefault="00497EDB" w:rsidP="005D0A5C">
            <w:pPr>
              <w:pStyle w:val="a3"/>
              <w:adjustRightInd w:val="0"/>
              <w:spacing w:line="320" w:lineRule="exact"/>
              <w:ind w:firstLineChars="0" w:firstLine="0"/>
              <w:outlineLvl w:val="1"/>
              <w:rPr>
                <w:rFonts w:ascii="Arial" w:hAnsi="Arial" w:cs="Arial"/>
                <w:kern w:val="2"/>
                <w:sz w:val="21"/>
                <w:szCs w:val="28"/>
              </w:rPr>
            </w:pPr>
            <w:r w:rsidRPr="00DE4006">
              <w:rPr>
                <w:rFonts w:ascii="Arial" w:hAnsi="Arial" w:cs="Arial"/>
                <w:sz w:val="18"/>
                <w:szCs w:val="18"/>
              </w:rPr>
              <w:t>郎平平，张云龙，杨晓蕾，夏云龙</w:t>
            </w:r>
          </w:p>
        </w:tc>
        <w:tc>
          <w:tcPr>
            <w:tcW w:w="709" w:type="dxa"/>
            <w:vAlign w:val="center"/>
          </w:tcPr>
          <w:p w14:paraId="3FF4FFD6"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highlight w:val="yellow"/>
              </w:rPr>
            </w:pPr>
            <w:r w:rsidRPr="00DE4006">
              <w:rPr>
                <w:rFonts w:ascii="Arial" w:hAnsi="Arial" w:cs="Arial"/>
                <w:kern w:val="2"/>
                <w:sz w:val="21"/>
                <w:szCs w:val="28"/>
              </w:rPr>
              <w:t>20</w:t>
            </w:r>
          </w:p>
        </w:tc>
        <w:tc>
          <w:tcPr>
            <w:tcW w:w="709" w:type="dxa"/>
            <w:vAlign w:val="center"/>
          </w:tcPr>
          <w:p w14:paraId="350790E8"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美国《科学引文索引》</w:t>
            </w:r>
          </w:p>
        </w:tc>
        <w:tc>
          <w:tcPr>
            <w:tcW w:w="685" w:type="dxa"/>
            <w:vAlign w:val="center"/>
          </w:tcPr>
          <w:p w14:paraId="7E4ED7CA"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否</w:t>
            </w:r>
          </w:p>
        </w:tc>
      </w:tr>
      <w:tr w:rsidR="00497EDB" w:rsidRPr="00DE4006" w14:paraId="46F4CB3F" w14:textId="77777777" w:rsidTr="00961D21">
        <w:trPr>
          <w:trHeight w:val="409"/>
          <w:jc w:val="center"/>
        </w:trPr>
        <w:tc>
          <w:tcPr>
            <w:tcW w:w="6936" w:type="dxa"/>
            <w:gridSpan w:val="7"/>
            <w:tcBorders>
              <w:bottom w:val="single" w:sz="8" w:space="0" w:color="auto"/>
            </w:tcBorders>
            <w:vAlign w:val="center"/>
          </w:tcPr>
          <w:p w14:paraId="2DC422CC"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合</w:t>
            </w:r>
            <w:r w:rsidRPr="00DE4006">
              <w:rPr>
                <w:rFonts w:ascii="Arial" w:hAnsi="Arial" w:cs="Arial"/>
                <w:kern w:val="2"/>
                <w:sz w:val="21"/>
                <w:szCs w:val="28"/>
              </w:rPr>
              <w:t xml:space="preserve">  </w:t>
            </w:r>
            <w:r w:rsidRPr="00DE4006">
              <w:rPr>
                <w:rFonts w:ascii="Arial" w:hAnsi="Arial" w:cs="Arial"/>
                <w:kern w:val="2"/>
                <w:sz w:val="21"/>
                <w:szCs w:val="28"/>
              </w:rPr>
              <w:t>计</w:t>
            </w:r>
          </w:p>
        </w:tc>
        <w:tc>
          <w:tcPr>
            <w:tcW w:w="709" w:type="dxa"/>
            <w:tcBorders>
              <w:bottom w:val="single" w:sz="8" w:space="0" w:color="auto"/>
            </w:tcBorders>
            <w:vAlign w:val="center"/>
          </w:tcPr>
          <w:p w14:paraId="5877BDC8"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r w:rsidRPr="00DE4006">
              <w:rPr>
                <w:rFonts w:ascii="Arial" w:hAnsi="Arial" w:cs="Arial"/>
                <w:kern w:val="2"/>
                <w:sz w:val="21"/>
                <w:szCs w:val="28"/>
              </w:rPr>
              <w:t>218</w:t>
            </w:r>
          </w:p>
        </w:tc>
        <w:tc>
          <w:tcPr>
            <w:tcW w:w="709" w:type="dxa"/>
            <w:tcBorders>
              <w:bottom w:val="single" w:sz="8" w:space="0" w:color="auto"/>
            </w:tcBorders>
            <w:vAlign w:val="center"/>
          </w:tcPr>
          <w:p w14:paraId="04B87B0D"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p>
        </w:tc>
        <w:tc>
          <w:tcPr>
            <w:tcW w:w="685" w:type="dxa"/>
            <w:tcBorders>
              <w:bottom w:val="single" w:sz="8" w:space="0" w:color="auto"/>
            </w:tcBorders>
          </w:tcPr>
          <w:p w14:paraId="34554996" w14:textId="77777777" w:rsidR="00497EDB" w:rsidRPr="00DE4006" w:rsidRDefault="00497EDB" w:rsidP="005D0A5C">
            <w:pPr>
              <w:pStyle w:val="a3"/>
              <w:adjustRightInd w:val="0"/>
              <w:spacing w:line="320" w:lineRule="exact"/>
              <w:ind w:firstLineChars="0" w:firstLine="0"/>
              <w:jc w:val="center"/>
              <w:outlineLvl w:val="1"/>
              <w:rPr>
                <w:rFonts w:ascii="Arial" w:hAnsi="Arial" w:cs="Arial"/>
                <w:kern w:val="2"/>
                <w:sz w:val="21"/>
                <w:szCs w:val="28"/>
              </w:rPr>
            </w:pPr>
          </w:p>
        </w:tc>
      </w:tr>
    </w:tbl>
    <w:p w14:paraId="32469E68" w14:textId="65940082" w:rsidR="0088284B" w:rsidRPr="00DE4006" w:rsidRDefault="00694BE4" w:rsidP="005C5EFF">
      <w:pPr>
        <w:spacing w:line="360" w:lineRule="auto"/>
        <w:rPr>
          <w:rFonts w:ascii="Arial" w:eastAsia="宋体" w:hAnsi="Arial" w:cs="Arial"/>
          <w:sz w:val="24"/>
          <w:szCs w:val="28"/>
        </w:rPr>
      </w:pPr>
      <w:r w:rsidRPr="00DE4006">
        <w:rPr>
          <w:rFonts w:ascii="Arial" w:eastAsia="宋体" w:hAnsi="Arial" w:cs="Arial"/>
          <w:b/>
          <w:bCs/>
          <w:sz w:val="24"/>
          <w:szCs w:val="28"/>
        </w:rPr>
        <w:t>五</w:t>
      </w:r>
      <w:r w:rsidR="00961D21" w:rsidRPr="00DE4006">
        <w:rPr>
          <w:rFonts w:ascii="Arial" w:eastAsia="宋体" w:hAnsi="Arial" w:cs="Arial"/>
          <w:b/>
          <w:bCs/>
          <w:sz w:val="24"/>
          <w:szCs w:val="28"/>
        </w:rPr>
        <w:t>、</w:t>
      </w:r>
      <w:r w:rsidR="0088284B" w:rsidRPr="00DE4006">
        <w:rPr>
          <w:rFonts w:ascii="Arial" w:eastAsia="宋体" w:hAnsi="Arial" w:cs="Arial"/>
          <w:b/>
          <w:bCs/>
          <w:sz w:val="24"/>
          <w:szCs w:val="28"/>
        </w:rPr>
        <w:t>主要完成人：</w:t>
      </w:r>
      <w:proofErr w:type="gramStart"/>
      <w:r w:rsidR="00054EDD" w:rsidRPr="00DE4006">
        <w:rPr>
          <w:rFonts w:ascii="Arial" w:eastAsia="宋体" w:hAnsi="Arial" w:cs="Arial"/>
          <w:sz w:val="24"/>
          <w:szCs w:val="28"/>
        </w:rPr>
        <w:t>李汇华</w:t>
      </w:r>
      <w:proofErr w:type="gramEnd"/>
      <w:r w:rsidR="00054EDD" w:rsidRPr="00DE4006">
        <w:rPr>
          <w:rFonts w:ascii="Arial" w:eastAsia="宋体" w:hAnsi="Arial" w:cs="Arial"/>
          <w:sz w:val="24"/>
          <w:szCs w:val="28"/>
        </w:rPr>
        <w:t>，林秋月，王蕾，张云龙，白洁，杨晓蕾，曹华军</w:t>
      </w:r>
      <w:r w:rsidR="00054EDD" w:rsidRPr="00DE4006">
        <w:rPr>
          <w:rFonts w:ascii="Arial" w:eastAsia="宋体" w:hAnsi="Arial" w:cs="Arial"/>
          <w:sz w:val="24"/>
          <w:szCs w:val="28"/>
        </w:rPr>
        <w:t>。</w:t>
      </w:r>
    </w:p>
    <w:p w14:paraId="75264B5F" w14:textId="5E694E38" w:rsidR="00054EDD" w:rsidRPr="00DE4006" w:rsidRDefault="00054EDD" w:rsidP="00054EDD">
      <w:pPr>
        <w:spacing w:line="360" w:lineRule="auto"/>
        <w:ind w:firstLineChars="200" w:firstLine="482"/>
        <w:rPr>
          <w:rFonts w:ascii="Arial" w:eastAsia="宋体" w:hAnsi="Arial" w:cs="Arial"/>
          <w:sz w:val="24"/>
          <w:szCs w:val="28"/>
        </w:rPr>
      </w:pPr>
      <w:r w:rsidRPr="00DE4006">
        <w:rPr>
          <w:rFonts w:ascii="Arial" w:eastAsia="宋体" w:hAnsi="Arial" w:cs="Arial"/>
          <w:b/>
          <w:bCs/>
          <w:sz w:val="24"/>
          <w:szCs w:val="28"/>
        </w:rPr>
        <w:t>主要</w:t>
      </w:r>
      <w:r w:rsidRPr="00DE4006">
        <w:rPr>
          <w:rFonts w:ascii="Arial" w:eastAsia="宋体" w:hAnsi="Arial" w:cs="Arial"/>
          <w:b/>
          <w:bCs/>
          <w:sz w:val="24"/>
          <w:szCs w:val="28"/>
        </w:rPr>
        <w:t>完成单位</w:t>
      </w:r>
      <w:r w:rsidRPr="00DE4006">
        <w:rPr>
          <w:rFonts w:ascii="Arial" w:eastAsia="宋体" w:hAnsi="Arial" w:cs="Arial"/>
          <w:b/>
          <w:bCs/>
          <w:sz w:val="24"/>
          <w:szCs w:val="28"/>
        </w:rPr>
        <w:t>：</w:t>
      </w:r>
      <w:r w:rsidRPr="00DE4006">
        <w:rPr>
          <w:rFonts w:ascii="Arial" w:eastAsia="宋体" w:hAnsi="Arial" w:cs="Arial"/>
          <w:sz w:val="24"/>
          <w:szCs w:val="28"/>
        </w:rPr>
        <w:t>大连医科大学附属第一医院</w:t>
      </w:r>
      <w:r w:rsidRPr="00DE4006">
        <w:rPr>
          <w:rFonts w:ascii="Arial" w:eastAsia="宋体" w:hAnsi="Arial" w:cs="Arial"/>
          <w:sz w:val="24"/>
          <w:szCs w:val="28"/>
        </w:rPr>
        <w:t>。</w:t>
      </w:r>
    </w:p>
    <w:sectPr w:rsidR="00054EDD" w:rsidRPr="00DE4006" w:rsidSect="00761581">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7AC"/>
    <w:rsid w:val="00046797"/>
    <w:rsid w:val="00054EDD"/>
    <w:rsid w:val="000E4F69"/>
    <w:rsid w:val="000F7272"/>
    <w:rsid w:val="001A140B"/>
    <w:rsid w:val="002F0161"/>
    <w:rsid w:val="00404C3C"/>
    <w:rsid w:val="00465653"/>
    <w:rsid w:val="00497EDB"/>
    <w:rsid w:val="004F4C3C"/>
    <w:rsid w:val="00545DBA"/>
    <w:rsid w:val="005C5EFF"/>
    <w:rsid w:val="00634761"/>
    <w:rsid w:val="00694BE4"/>
    <w:rsid w:val="00726101"/>
    <w:rsid w:val="00761581"/>
    <w:rsid w:val="0078459F"/>
    <w:rsid w:val="00802B98"/>
    <w:rsid w:val="0088284B"/>
    <w:rsid w:val="00961D21"/>
    <w:rsid w:val="00B05F59"/>
    <w:rsid w:val="00CB1FC2"/>
    <w:rsid w:val="00D11571"/>
    <w:rsid w:val="00D9432E"/>
    <w:rsid w:val="00DE4006"/>
    <w:rsid w:val="00F65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EB86D"/>
  <w15:chartTrackingRefBased/>
  <w15:docId w15:val="{16F3F515-D426-40D3-9A16-5C189265B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sid w:val="00D9432E"/>
    <w:pPr>
      <w:spacing w:line="360" w:lineRule="auto"/>
      <w:ind w:firstLineChars="200" w:firstLine="480"/>
    </w:pPr>
    <w:rPr>
      <w:rFonts w:ascii="宋体" w:eastAsia="宋体" w:hAnsi="Courier New" w:cs="Times New Roman"/>
      <w:kern w:val="0"/>
      <w:sz w:val="20"/>
      <w:szCs w:val="21"/>
    </w:rPr>
  </w:style>
  <w:style w:type="character" w:customStyle="1" w:styleId="a4">
    <w:name w:val="纯文本 字符"/>
    <w:basedOn w:val="a0"/>
    <w:link w:val="a3"/>
    <w:uiPriority w:val="99"/>
    <w:qFormat/>
    <w:rsid w:val="00D9432E"/>
    <w:rPr>
      <w:rFonts w:ascii="宋体" w:eastAsia="宋体" w:hAnsi="Courier New" w:cs="Times New Roman"/>
      <w:kern w:val="0"/>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442</Words>
  <Characters>2524</Characters>
  <Application>Microsoft Office Word</Application>
  <DocSecurity>0</DocSecurity>
  <Lines>21</Lines>
  <Paragraphs>5</Paragraphs>
  <ScaleCrop>false</ScaleCrop>
  <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25</cp:revision>
  <dcterms:created xsi:type="dcterms:W3CDTF">2023-08-03T00:51:00Z</dcterms:created>
  <dcterms:modified xsi:type="dcterms:W3CDTF">2023-08-03T01:07:00Z</dcterms:modified>
</cp:coreProperties>
</file>