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AF" w:rsidRDefault="002F49AF" w:rsidP="00025889">
      <w:pPr>
        <w:adjustRightInd w:val="0"/>
        <w:snapToGrid w:val="0"/>
        <w:spacing w:line="276" w:lineRule="auto"/>
        <w:jc w:val="left"/>
        <w:rPr>
          <w:rFonts w:ascii="宋体" w:hAnsi="宋体"/>
          <w:color w:val="000000"/>
          <w:kern w:val="0"/>
          <w:sz w:val="24"/>
          <w:szCs w:val="24"/>
        </w:rPr>
      </w:pPr>
      <w:r w:rsidRPr="00025889">
        <w:rPr>
          <w:rFonts w:ascii="宋体" w:hAnsi="宋体"/>
          <w:color w:val="000000"/>
          <w:kern w:val="0"/>
          <w:sz w:val="24"/>
          <w:szCs w:val="24"/>
        </w:rPr>
        <w:t>附</w:t>
      </w:r>
      <w:r w:rsidRPr="00025889">
        <w:rPr>
          <w:rFonts w:ascii="宋体" w:hAnsi="宋体" w:hint="eastAsia"/>
          <w:color w:val="000000"/>
          <w:kern w:val="0"/>
          <w:sz w:val="24"/>
          <w:szCs w:val="24"/>
        </w:rPr>
        <w:t>：</w:t>
      </w:r>
      <w:r w:rsidRPr="00025889">
        <w:rPr>
          <w:rFonts w:ascii="宋体" w:hAnsi="宋体"/>
          <w:color w:val="000000"/>
          <w:kern w:val="0"/>
          <w:sz w:val="24"/>
          <w:szCs w:val="24"/>
        </w:rPr>
        <w:t>公示内容</w:t>
      </w:r>
    </w:p>
    <w:p w:rsidR="007A6689" w:rsidRPr="00025889" w:rsidRDefault="007A6689" w:rsidP="00025889">
      <w:pPr>
        <w:adjustRightInd w:val="0"/>
        <w:snapToGrid w:val="0"/>
        <w:spacing w:line="276" w:lineRule="auto"/>
        <w:jc w:val="left"/>
        <w:rPr>
          <w:rFonts w:ascii="宋体" w:hAnsi="宋体"/>
          <w:color w:val="000000"/>
          <w:kern w:val="0"/>
          <w:sz w:val="24"/>
          <w:szCs w:val="24"/>
        </w:rPr>
      </w:pPr>
    </w:p>
    <w:p w:rsidR="00D0073F" w:rsidRDefault="002F49AF" w:rsidP="00025889">
      <w:pPr>
        <w:adjustRightInd w:val="0"/>
        <w:snapToGrid w:val="0"/>
        <w:spacing w:line="276" w:lineRule="auto"/>
        <w:rPr>
          <w:rFonts w:ascii="宋体" w:hAnsi="宋体"/>
          <w:sz w:val="24"/>
          <w:szCs w:val="24"/>
        </w:rPr>
      </w:pPr>
      <w:r w:rsidRPr="00025889">
        <w:rPr>
          <w:rFonts w:ascii="宋体" w:hAnsi="宋体"/>
          <w:b/>
          <w:color w:val="000000"/>
          <w:kern w:val="0"/>
          <w:sz w:val="24"/>
          <w:szCs w:val="24"/>
        </w:rPr>
        <w:t>项目名称：</w:t>
      </w:r>
      <w:r w:rsidR="00D0073F" w:rsidRPr="00025889">
        <w:rPr>
          <w:rFonts w:ascii="宋体" w:hAnsi="宋体" w:hint="eastAsia"/>
          <w:sz w:val="24"/>
          <w:szCs w:val="24"/>
        </w:rPr>
        <w:t>组织蛋白酶及其抑制物家族在中枢神经系统和外周炎症中的作用及机制研究</w:t>
      </w:r>
    </w:p>
    <w:p w:rsidR="007A6689" w:rsidRPr="00025889" w:rsidRDefault="007A6689" w:rsidP="00025889">
      <w:pPr>
        <w:adjustRightInd w:val="0"/>
        <w:snapToGrid w:val="0"/>
        <w:spacing w:line="276" w:lineRule="auto"/>
        <w:rPr>
          <w:rFonts w:ascii="宋体" w:hAnsi="宋体"/>
          <w:sz w:val="24"/>
          <w:szCs w:val="24"/>
        </w:rPr>
      </w:pPr>
    </w:p>
    <w:p w:rsidR="002F49AF" w:rsidRDefault="002F49AF" w:rsidP="00025889">
      <w:pPr>
        <w:adjustRightInd w:val="0"/>
        <w:snapToGrid w:val="0"/>
        <w:spacing w:line="276" w:lineRule="auto"/>
        <w:rPr>
          <w:rFonts w:ascii="宋体" w:hAnsi="宋体"/>
          <w:color w:val="000000"/>
          <w:kern w:val="0"/>
          <w:sz w:val="24"/>
          <w:szCs w:val="24"/>
        </w:rPr>
      </w:pPr>
      <w:r w:rsidRPr="00025889">
        <w:rPr>
          <w:rFonts w:ascii="宋体" w:hAnsi="宋体" w:hint="eastAsia"/>
          <w:b/>
          <w:color w:val="000000"/>
          <w:kern w:val="0"/>
          <w:sz w:val="24"/>
          <w:szCs w:val="24"/>
        </w:rPr>
        <w:t>申报奖项类别：</w:t>
      </w:r>
      <w:r w:rsidRPr="00025889">
        <w:rPr>
          <w:rFonts w:ascii="宋体" w:hAnsi="宋体" w:hint="eastAsia"/>
          <w:color w:val="000000"/>
          <w:kern w:val="0"/>
          <w:sz w:val="24"/>
          <w:szCs w:val="24"/>
        </w:rPr>
        <w:t>科学技术</w:t>
      </w:r>
      <w:r w:rsidR="0027391D">
        <w:rPr>
          <w:rFonts w:ascii="宋体" w:hAnsi="宋体" w:hint="eastAsia"/>
          <w:color w:val="000000"/>
          <w:kern w:val="0"/>
          <w:sz w:val="24"/>
          <w:szCs w:val="24"/>
        </w:rPr>
        <w:t>进步奖</w:t>
      </w:r>
    </w:p>
    <w:p w:rsidR="007A6689" w:rsidRPr="00025889" w:rsidRDefault="007A6689" w:rsidP="00025889">
      <w:pPr>
        <w:adjustRightInd w:val="0"/>
        <w:snapToGrid w:val="0"/>
        <w:spacing w:line="276" w:lineRule="auto"/>
        <w:rPr>
          <w:rFonts w:ascii="宋体" w:hAnsi="宋体"/>
          <w:color w:val="000000"/>
          <w:kern w:val="0"/>
          <w:sz w:val="24"/>
          <w:szCs w:val="24"/>
        </w:rPr>
      </w:pPr>
    </w:p>
    <w:p w:rsidR="002F49AF" w:rsidRDefault="002F49AF" w:rsidP="00025889">
      <w:pPr>
        <w:adjustRightInd w:val="0"/>
        <w:snapToGrid w:val="0"/>
        <w:spacing w:line="276" w:lineRule="auto"/>
        <w:rPr>
          <w:rFonts w:ascii="宋体" w:hAnsi="宋体"/>
          <w:b/>
          <w:color w:val="000000"/>
          <w:kern w:val="0"/>
          <w:sz w:val="24"/>
          <w:szCs w:val="24"/>
        </w:rPr>
      </w:pPr>
      <w:r w:rsidRPr="00025889">
        <w:rPr>
          <w:rFonts w:ascii="宋体" w:hAnsi="宋体" w:hint="eastAsia"/>
          <w:b/>
          <w:color w:val="000000"/>
          <w:kern w:val="0"/>
          <w:sz w:val="24"/>
          <w:szCs w:val="24"/>
        </w:rPr>
        <w:t>主要</w:t>
      </w:r>
      <w:r w:rsidRPr="00025889">
        <w:rPr>
          <w:rFonts w:ascii="宋体" w:hAnsi="宋体"/>
          <w:b/>
          <w:color w:val="000000"/>
          <w:kern w:val="0"/>
          <w:sz w:val="24"/>
          <w:szCs w:val="24"/>
        </w:rPr>
        <w:t>完成单位（含排序）：</w:t>
      </w:r>
    </w:p>
    <w:p w:rsidR="002F49AF" w:rsidRPr="00025889" w:rsidRDefault="002F49AF" w:rsidP="00025889">
      <w:pPr>
        <w:adjustRightInd w:val="0"/>
        <w:snapToGrid w:val="0"/>
        <w:spacing w:line="276" w:lineRule="auto"/>
        <w:rPr>
          <w:rFonts w:ascii="宋体" w:hAnsi="宋体"/>
          <w:kern w:val="0"/>
          <w:sz w:val="24"/>
          <w:szCs w:val="24"/>
        </w:rPr>
      </w:pPr>
      <w:r w:rsidRPr="00025889">
        <w:rPr>
          <w:rFonts w:ascii="宋体" w:hAnsi="宋体"/>
          <w:sz w:val="24"/>
          <w:szCs w:val="24"/>
        </w:rPr>
        <w:t>大连医科大学</w:t>
      </w:r>
    </w:p>
    <w:p w:rsidR="00151BB1" w:rsidRPr="00025889" w:rsidRDefault="00151BB1" w:rsidP="00025889">
      <w:pPr>
        <w:adjustRightInd w:val="0"/>
        <w:snapToGrid w:val="0"/>
        <w:spacing w:line="276" w:lineRule="auto"/>
        <w:rPr>
          <w:rFonts w:ascii="宋体" w:hAnsi="宋体"/>
          <w:kern w:val="0"/>
          <w:sz w:val="24"/>
          <w:szCs w:val="24"/>
        </w:rPr>
      </w:pPr>
      <w:r w:rsidRPr="00025889">
        <w:rPr>
          <w:rFonts w:ascii="宋体" w:hAnsi="宋体"/>
          <w:sz w:val="24"/>
          <w:szCs w:val="24"/>
        </w:rPr>
        <w:t>大连医科大学</w:t>
      </w:r>
      <w:r w:rsidRPr="00025889">
        <w:rPr>
          <w:rFonts w:ascii="宋体" w:hAnsi="宋体" w:hint="eastAsia"/>
          <w:sz w:val="24"/>
          <w:szCs w:val="24"/>
        </w:rPr>
        <w:t>附属第一医院</w:t>
      </w:r>
    </w:p>
    <w:p w:rsidR="002F49AF" w:rsidRDefault="00151BB1" w:rsidP="00025889">
      <w:pPr>
        <w:adjustRightInd w:val="0"/>
        <w:snapToGrid w:val="0"/>
        <w:spacing w:line="276" w:lineRule="auto"/>
        <w:rPr>
          <w:rFonts w:ascii="宋体" w:hAnsi="宋体"/>
          <w:kern w:val="0"/>
          <w:sz w:val="24"/>
          <w:szCs w:val="24"/>
        </w:rPr>
      </w:pPr>
      <w:r w:rsidRPr="00025889">
        <w:rPr>
          <w:rFonts w:ascii="宋体" w:hAnsi="宋体"/>
          <w:kern w:val="0"/>
          <w:sz w:val="24"/>
          <w:szCs w:val="24"/>
        </w:rPr>
        <w:t>瓦房店市中心医院</w:t>
      </w:r>
    </w:p>
    <w:p w:rsidR="007A6689" w:rsidRPr="00025889" w:rsidRDefault="007A6689" w:rsidP="00025889">
      <w:pPr>
        <w:adjustRightInd w:val="0"/>
        <w:snapToGrid w:val="0"/>
        <w:spacing w:line="276" w:lineRule="auto"/>
        <w:rPr>
          <w:rFonts w:ascii="宋体" w:hAnsi="宋体"/>
          <w:kern w:val="0"/>
          <w:sz w:val="24"/>
          <w:szCs w:val="24"/>
        </w:rPr>
      </w:pPr>
    </w:p>
    <w:p w:rsidR="002F49AF" w:rsidRPr="00025889" w:rsidRDefault="002F49AF" w:rsidP="00025889">
      <w:pPr>
        <w:adjustRightInd w:val="0"/>
        <w:snapToGrid w:val="0"/>
        <w:spacing w:line="276" w:lineRule="auto"/>
        <w:rPr>
          <w:rFonts w:ascii="宋体" w:hAnsi="宋体"/>
          <w:b/>
          <w:color w:val="000000"/>
          <w:kern w:val="0"/>
          <w:sz w:val="24"/>
          <w:szCs w:val="24"/>
        </w:rPr>
      </w:pPr>
      <w:r w:rsidRPr="00025889">
        <w:rPr>
          <w:rFonts w:ascii="宋体" w:hAnsi="宋体" w:hint="eastAsia"/>
          <w:b/>
          <w:color w:val="000000"/>
          <w:kern w:val="0"/>
          <w:sz w:val="24"/>
          <w:szCs w:val="24"/>
        </w:rPr>
        <w:t>主要</w:t>
      </w:r>
      <w:r w:rsidRPr="00025889">
        <w:rPr>
          <w:rFonts w:ascii="宋体" w:hAnsi="宋体"/>
          <w:b/>
          <w:color w:val="000000"/>
          <w:kern w:val="0"/>
          <w:sz w:val="24"/>
          <w:szCs w:val="24"/>
        </w:rPr>
        <w:t>完成人（含排序）：</w:t>
      </w:r>
    </w:p>
    <w:p w:rsidR="007A6689" w:rsidRDefault="002F49AF" w:rsidP="00025889">
      <w:pPr>
        <w:spacing w:line="276" w:lineRule="auto"/>
        <w:rPr>
          <w:rFonts w:ascii="宋体" w:hAnsi="宋体"/>
          <w:color w:val="000000"/>
          <w:sz w:val="24"/>
          <w:szCs w:val="24"/>
        </w:rPr>
      </w:pPr>
      <w:r w:rsidRPr="00025889">
        <w:rPr>
          <w:rFonts w:ascii="宋体" w:hAnsi="宋体"/>
          <w:color w:val="000000"/>
          <w:sz w:val="24"/>
          <w:szCs w:val="24"/>
        </w:rPr>
        <w:t>马坚妹，范凯，牛卫东，杨晓寒，刘婷</w:t>
      </w:r>
      <w:r w:rsidRPr="00025889">
        <w:rPr>
          <w:rFonts w:ascii="宋体" w:hAnsi="宋体" w:cs="Tahoma"/>
          <w:color w:val="000000"/>
          <w:sz w:val="24"/>
          <w:szCs w:val="24"/>
        </w:rPr>
        <w:t>姣，</w:t>
      </w:r>
      <w:r w:rsidRPr="00025889">
        <w:rPr>
          <w:rFonts w:ascii="宋体" w:hAnsi="宋体"/>
          <w:color w:val="000000"/>
          <w:sz w:val="24"/>
          <w:szCs w:val="24"/>
        </w:rPr>
        <w:t>刘彦娜，张艳丽，刘钢，李道博，</w:t>
      </w:r>
    </w:p>
    <w:p w:rsidR="002F49AF" w:rsidRDefault="002F49AF" w:rsidP="00025889">
      <w:pPr>
        <w:spacing w:line="276" w:lineRule="auto"/>
        <w:rPr>
          <w:rFonts w:ascii="宋体" w:hAnsi="宋体"/>
          <w:color w:val="000000"/>
          <w:sz w:val="24"/>
          <w:szCs w:val="24"/>
        </w:rPr>
      </w:pPr>
      <w:r w:rsidRPr="00025889">
        <w:rPr>
          <w:rFonts w:ascii="宋体" w:hAnsi="宋体"/>
          <w:color w:val="000000"/>
          <w:sz w:val="24"/>
          <w:szCs w:val="24"/>
        </w:rPr>
        <w:t>李宁</w:t>
      </w:r>
    </w:p>
    <w:p w:rsidR="007A6689" w:rsidRPr="00025889" w:rsidRDefault="007A6689" w:rsidP="00025889">
      <w:pPr>
        <w:spacing w:line="276" w:lineRule="auto"/>
        <w:rPr>
          <w:rFonts w:ascii="宋体" w:hAnsi="宋体"/>
          <w:sz w:val="24"/>
          <w:szCs w:val="24"/>
        </w:rPr>
      </w:pPr>
    </w:p>
    <w:p w:rsidR="002F49AF" w:rsidRPr="00025889" w:rsidRDefault="002F49AF" w:rsidP="00025889">
      <w:pPr>
        <w:adjustRightInd w:val="0"/>
        <w:snapToGrid w:val="0"/>
        <w:spacing w:line="276" w:lineRule="auto"/>
        <w:rPr>
          <w:rFonts w:ascii="宋体" w:hAnsi="宋体"/>
          <w:b/>
          <w:color w:val="000000"/>
          <w:kern w:val="0"/>
          <w:sz w:val="24"/>
          <w:szCs w:val="24"/>
        </w:rPr>
      </w:pPr>
      <w:r w:rsidRPr="00025889">
        <w:rPr>
          <w:rFonts w:ascii="宋体" w:hAnsi="宋体"/>
          <w:b/>
          <w:color w:val="000000"/>
          <w:kern w:val="0"/>
          <w:sz w:val="24"/>
          <w:szCs w:val="24"/>
        </w:rPr>
        <w:t>项目简介</w:t>
      </w:r>
    </w:p>
    <w:p w:rsidR="00D0073F" w:rsidRPr="00025889" w:rsidRDefault="00D0073F" w:rsidP="007A6689">
      <w:pPr>
        <w:spacing w:line="276" w:lineRule="auto"/>
        <w:ind w:firstLineChars="200" w:firstLine="480"/>
        <w:rPr>
          <w:rFonts w:ascii="宋体" w:hAnsi="宋体"/>
          <w:sz w:val="24"/>
          <w:szCs w:val="24"/>
        </w:rPr>
      </w:pPr>
      <w:bookmarkStart w:id="0" w:name="OLE_LINK2"/>
      <w:r w:rsidRPr="00025889">
        <w:rPr>
          <w:rFonts w:ascii="宋体" w:hAnsi="宋体" w:hint="eastAsia"/>
          <w:sz w:val="24"/>
          <w:szCs w:val="24"/>
        </w:rPr>
        <w:t>炎症是许多疾病共同的病理改变。无论是中枢神经系统中以小胶质细胞活化为主要特征的神经炎症，还是以多种炎性细胞浸润为特征的外周系统炎症，以不同机制影响着多种疾病的发生与转归。虽然某些急性炎症对于病原菌、毒素清除和损伤修复有着积极作用，然而慢性持续性炎症是“万病之源”，不仅可导致中枢神经系统的多种退行性改变，也会影响到外周系统慢性疾病，甚至导致肿瘤的发生。发现慢性持续炎症的机制并予以有效遏制是预防和治疗多种疾病的有效手段。组织蛋白酶</w:t>
      </w:r>
      <w:bookmarkEnd w:id="0"/>
      <w:r w:rsidRPr="00025889">
        <w:rPr>
          <w:rFonts w:ascii="宋体" w:hAnsi="宋体" w:hint="eastAsia"/>
          <w:sz w:val="24"/>
          <w:szCs w:val="24"/>
        </w:rPr>
        <w:t>（</w:t>
      </w:r>
      <w:r w:rsidRPr="00025889">
        <w:rPr>
          <w:rFonts w:ascii="宋体" w:hAnsi="宋体" w:cs="Arial"/>
          <w:color w:val="2E3033"/>
          <w:sz w:val="24"/>
          <w:szCs w:val="24"/>
          <w:shd w:val="clear" w:color="auto" w:fill="FFFFFF"/>
        </w:rPr>
        <w:t>cathepsin</w:t>
      </w:r>
      <w:r w:rsidRPr="00025889">
        <w:rPr>
          <w:rFonts w:ascii="宋体" w:hAnsi="宋体" w:cs="Arial" w:hint="eastAsia"/>
          <w:color w:val="2E3033"/>
          <w:sz w:val="24"/>
          <w:szCs w:val="24"/>
          <w:shd w:val="clear" w:color="auto" w:fill="FFFFFF"/>
        </w:rPr>
        <w:t>s</w:t>
      </w:r>
      <w:r w:rsidRPr="00025889">
        <w:rPr>
          <w:rFonts w:ascii="宋体" w:hAnsi="宋体" w:hint="eastAsia"/>
          <w:sz w:val="24"/>
          <w:szCs w:val="24"/>
        </w:rPr>
        <w:t>）是溶酶体蛋白酶，其强大的蛋白水解功能被其内源性抑制物（cystatins）所抑制，并因此对其功能进行调节。过去人们多认为组织蛋白酶的功能仅限于溶酶体内，使蛋白的合成与降解保持平衡。然而，随着分子生物学技术的进展，组织蛋白酶及其抑制物的多种功能不断被发现，比如参与抗原呈递、细胞凋亡以及肿瘤浸润等，然而其与慢性炎症之间的关系及其机制不清。</w:t>
      </w:r>
    </w:p>
    <w:p w:rsidR="00D0073F" w:rsidRPr="00025889" w:rsidRDefault="00D0073F" w:rsidP="00025889">
      <w:pPr>
        <w:spacing w:line="276" w:lineRule="auto"/>
        <w:ind w:firstLineChars="200" w:firstLine="480"/>
        <w:rPr>
          <w:rFonts w:ascii="宋体" w:hAnsi="宋体"/>
          <w:sz w:val="24"/>
          <w:szCs w:val="24"/>
        </w:rPr>
      </w:pPr>
      <w:r w:rsidRPr="00025889">
        <w:rPr>
          <w:rFonts w:ascii="宋体" w:hAnsi="宋体" w:hint="eastAsia"/>
          <w:sz w:val="24"/>
          <w:szCs w:val="24"/>
        </w:rPr>
        <w:t>本项目历时十三年，利用转录组、基因表达操纵结合形态学、细胞生物学、分子生物学和行为学等多种手段，对组织蛋白酶家族中的cathepsinB、L、H、C，及其抑制物cystatinC、F参与中枢神经系统和外周系统炎症及其机制进行了深入研究，率先发现①组织蛋白酶C通过小胶质细胞受体激活或趋化因子释放，促进小胶质细胞</w:t>
      </w:r>
      <w:r w:rsidRPr="00025889">
        <w:rPr>
          <w:rFonts w:ascii="宋体" w:hAnsi="宋体"/>
          <w:sz w:val="24"/>
          <w:szCs w:val="24"/>
        </w:rPr>
        <w:t xml:space="preserve"> M1 极化</w:t>
      </w:r>
      <w:r w:rsidRPr="00025889">
        <w:rPr>
          <w:rFonts w:ascii="宋体" w:hAnsi="宋体" w:hint="eastAsia"/>
          <w:sz w:val="24"/>
          <w:szCs w:val="24"/>
        </w:rPr>
        <w:t>、</w:t>
      </w:r>
      <w:r w:rsidRPr="00025889">
        <w:rPr>
          <w:rFonts w:ascii="宋体" w:hAnsi="宋体"/>
          <w:sz w:val="24"/>
          <w:szCs w:val="24"/>
        </w:rPr>
        <w:t>炎性</w:t>
      </w:r>
      <w:r w:rsidRPr="00025889">
        <w:rPr>
          <w:rFonts w:ascii="宋体" w:hAnsi="宋体" w:hint="eastAsia"/>
          <w:sz w:val="24"/>
          <w:szCs w:val="24"/>
        </w:rPr>
        <w:t>细胞浸润和炎性</w:t>
      </w:r>
      <w:r w:rsidRPr="00025889">
        <w:rPr>
          <w:rFonts w:ascii="宋体" w:hAnsi="宋体"/>
          <w:sz w:val="24"/>
          <w:szCs w:val="24"/>
        </w:rPr>
        <w:t>介质释放，加重神经炎症</w:t>
      </w:r>
      <w:r w:rsidRPr="00025889">
        <w:rPr>
          <w:rFonts w:ascii="宋体" w:hAnsi="宋体" w:hint="eastAsia"/>
          <w:sz w:val="24"/>
          <w:szCs w:val="24"/>
        </w:rPr>
        <w:t>，</w:t>
      </w:r>
      <w:r w:rsidRPr="00025889">
        <w:rPr>
          <w:rFonts w:ascii="宋体" w:hAnsi="宋体"/>
          <w:sz w:val="24"/>
          <w:szCs w:val="24"/>
        </w:rPr>
        <w:t>参与抑郁症、多发性硬化和脑损伤等中枢神经系统</w:t>
      </w:r>
      <w:r w:rsidRPr="00025889">
        <w:rPr>
          <w:rFonts w:ascii="宋体" w:hAnsi="宋体" w:hint="eastAsia"/>
          <w:sz w:val="24"/>
          <w:szCs w:val="24"/>
        </w:rPr>
        <w:t>病变</w:t>
      </w:r>
      <w:r w:rsidRPr="00025889">
        <w:rPr>
          <w:rFonts w:ascii="宋体" w:hAnsi="宋体"/>
          <w:sz w:val="24"/>
          <w:szCs w:val="24"/>
        </w:rPr>
        <w:t>。</w:t>
      </w:r>
      <w:r w:rsidRPr="00025889">
        <w:rPr>
          <w:rFonts w:ascii="宋体" w:hAnsi="宋体" w:cs="宋体" w:hint="eastAsia"/>
          <w:sz w:val="24"/>
          <w:szCs w:val="24"/>
        </w:rPr>
        <w:t>②</w:t>
      </w:r>
      <w:r w:rsidRPr="00025889">
        <w:rPr>
          <w:rFonts w:ascii="宋体" w:hAnsi="宋体"/>
          <w:sz w:val="24"/>
          <w:szCs w:val="24"/>
        </w:rPr>
        <w:t>组织蛋白酶</w:t>
      </w:r>
      <w:r w:rsidRPr="00025889">
        <w:rPr>
          <w:rFonts w:ascii="宋体" w:hAnsi="宋体" w:hint="eastAsia"/>
          <w:sz w:val="24"/>
          <w:szCs w:val="24"/>
        </w:rPr>
        <w:t>H</w:t>
      </w:r>
      <w:r w:rsidRPr="00025889">
        <w:rPr>
          <w:rFonts w:ascii="宋体" w:hAnsi="宋体"/>
          <w:sz w:val="24"/>
          <w:szCs w:val="24"/>
        </w:rPr>
        <w:t>通过自分泌和旁分泌途径</w:t>
      </w:r>
      <w:r w:rsidRPr="00025889">
        <w:rPr>
          <w:rFonts w:ascii="宋体" w:hAnsi="宋体" w:hint="eastAsia"/>
          <w:sz w:val="24"/>
          <w:szCs w:val="24"/>
        </w:rPr>
        <w:t>，通过慢性炎症机制</w:t>
      </w:r>
      <w:r w:rsidRPr="00025889">
        <w:rPr>
          <w:rFonts w:ascii="宋体" w:hAnsi="宋体"/>
          <w:sz w:val="24"/>
          <w:szCs w:val="24"/>
        </w:rPr>
        <w:t>诱导神经元凋亡导致神经退行性变</w:t>
      </w:r>
      <w:r w:rsidRPr="00025889">
        <w:rPr>
          <w:rFonts w:ascii="宋体" w:hAnsi="宋体" w:hint="eastAsia"/>
          <w:sz w:val="24"/>
          <w:szCs w:val="24"/>
        </w:rPr>
        <w:t>的产生。</w:t>
      </w:r>
      <w:r w:rsidRPr="00025889">
        <w:rPr>
          <w:rFonts w:ascii="宋体" w:hAnsi="宋体" w:cs="宋体" w:hint="eastAsia"/>
          <w:sz w:val="24"/>
          <w:szCs w:val="24"/>
        </w:rPr>
        <w:t>③</w:t>
      </w:r>
      <w:r w:rsidRPr="00025889">
        <w:rPr>
          <w:rFonts w:ascii="宋体" w:hAnsi="宋体"/>
          <w:sz w:val="24"/>
          <w:szCs w:val="24"/>
        </w:rPr>
        <w:t>组织蛋白酶</w:t>
      </w:r>
      <w:r w:rsidRPr="00025889">
        <w:rPr>
          <w:rFonts w:ascii="宋体" w:hAnsi="宋体" w:hint="eastAsia"/>
          <w:sz w:val="24"/>
          <w:szCs w:val="24"/>
        </w:rPr>
        <w:t>C通过</w:t>
      </w:r>
      <w:r w:rsidRPr="00025889">
        <w:rPr>
          <w:rFonts w:ascii="宋体" w:hAnsi="宋体"/>
          <w:sz w:val="24"/>
          <w:szCs w:val="24"/>
        </w:rPr>
        <w:t>FAK</w:t>
      </w:r>
      <w:r w:rsidRPr="00025889">
        <w:rPr>
          <w:rFonts w:ascii="宋体" w:hAnsi="宋体" w:hint="eastAsia"/>
          <w:sz w:val="24"/>
          <w:szCs w:val="24"/>
        </w:rPr>
        <w:t>激活等机制介导</w:t>
      </w:r>
      <w:r w:rsidRPr="00025889">
        <w:rPr>
          <w:rFonts w:ascii="宋体" w:hAnsi="宋体"/>
          <w:sz w:val="24"/>
          <w:szCs w:val="24"/>
        </w:rPr>
        <w:t>巨噬细胞</w:t>
      </w:r>
      <w:r w:rsidRPr="00025889">
        <w:rPr>
          <w:rFonts w:ascii="宋体" w:hAnsi="宋体" w:hint="eastAsia"/>
          <w:sz w:val="24"/>
          <w:szCs w:val="24"/>
        </w:rPr>
        <w:t>活化</w:t>
      </w:r>
      <w:r w:rsidRPr="00025889">
        <w:rPr>
          <w:rFonts w:ascii="宋体" w:hAnsi="宋体"/>
          <w:sz w:val="24"/>
          <w:szCs w:val="24"/>
        </w:rPr>
        <w:t>促进牙周炎、腹膜炎和骨性关节炎等疾病及其分子机制。</w:t>
      </w:r>
      <w:r w:rsidRPr="00025889">
        <w:rPr>
          <w:rFonts w:ascii="宋体" w:hAnsi="宋体" w:cs="宋体" w:hint="eastAsia"/>
          <w:sz w:val="24"/>
          <w:szCs w:val="24"/>
        </w:rPr>
        <w:t>④</w:t>
      </w:r>
      <w:r w:rsidRPr="00025889">
        <w:rPr>
          <w:rFonts w:ascii="宋体" w:hAnsi="宋体" w:hint="eastAsia"/>
          <w:sz w:val="24"/>
          <w:szCs w:val="24"/>
        </w:rPr>
        <w:t>组织蛋白酶抑制物与组织蛋白酶表达不均衡导致炎症加重参与中枢神经系统髓鞘脱失。</w:t>
      </w:r>
      <w:r w:rsidRPr="00025889">
        <w:rPr>
          <w:rFonts w:ascii="宋体" w:hAnsi="宋体"/>
          <w:sz w:val="24"/>
          <w:szCs w:val="24"/>
        </w:rPr>
        <w:t>本项目以多系统疾病的共同病理</w:t>
      </w:r>
      <w:r w:rsidRPr="00025889">
        <w:rPr>
          <w:rFonts w:ascii="宋体" w:hAnsi="宋体" w:hint="eastAsia"/>
          <w:sz w:val="24"/>
          <w:szCs w:val="24"/>
        </w:rPr>
        <w:t>改变为研究</w:t>
      </w:r>
      <w:r w:rsidRPr="00025889">
        <w:rPr>
          <w:rFonts w:ascii="宋体" w:hAnsi="宋体" w:hint="eastAsia"/>
          <w:sz w:val="24"/>
          <w:szCs w:val="24"/>
        </w:rPr>
        <w:lastRenderedPageBreak/>
        <w:t>目标，揭示了组织蛋白酶在中枢神经系统和外周系统慢性炎症的作用和机制，更新了对炎症的认识和干预手段，为炎症机制研究提供了可靠的理论基础，为临床对神经系统和外周炎症相关性疾病干预和治疗提供了潜在靶点，具有良好的社会效益和潜在的经济价值。</w:t>
      </w:r>
    </w:p>
    <w:p w:rsidR="00D0073F" w:rsidRDefault="00D0073F" w:rsidP="00025889">
      <w:pPr>
        <w:spacing w:line="276" w:lineRule="auto"/>
        <w:ind w:firstLineChars="200" w:firstLine="480"/>
        <w:rPr>
          <w:rFonts w:ascii="宋体" w:hAnsi="宋体"/>
          <w:sz w:val="24"/>
          <w:szCs w:val="24"/>
        </w:rPr>
      </w:pPr>
      <w:r w:rsidRPr="00025889">
        <w:rPr>
          <w:rFonts w:ascii="宋体" w:hAnsi="宋体" w:hint="eastAsia"/>
          <w:sz w:val="24"/>
          <w:szCs w:val="24"/>
        </w:rPr>
        <w:t>以上研究</w:t>
      </w:r>
      <w:r w:rsidRPr="00025889">
        <w:rPr>
          <w:rFonts w:ascii="宋体" w:hAnsi="宋体"/>
          <w:sz w:val="24"/>
          <w:szCs w:val="24"/>
        </w:rPr>
        <w:t xml:space="preserve">内容发表 SCI 论文 54 篇，中文 CSCD 收录 4 </w:t>
      </w:r>
      <w:r w:rsidRPr="00025889">
        <w:rPr>
          <w:rFonts w:ascii="宋体" w:hAnsi="宋体" w:hint="eastAsia"/>
          <w:sz w:val="24"/>
          <w:szCs w:val="24"/>
        </w:rPr>
        <w:t>篇。影响因子</w:t>
      </w:r>
      <w:r w:rsidRPr="00025889">
        <w:rPr>
          <w:rFonts w:ascii="宋体" w:hAnsi="宋体"/>
          <w:sz w:val="24"/>
          <w:szCs w:val="24"/>
        </w:rPr>
        <w:t>10 以上2篇，8以上4篇，5以上13篇；总引用达 360 余次，其中1篇入选 ESI 高被引论文。培养博士</w:t>
      </w:r>
      <w:r w:rsidRPr="00025889">
        <w:rPr>
          <w:rFonts w:ascii="宋体" w:hAnsi="宋体" w:hint="eastAsia"/>
          <w:sz w:val="24"/>
          <w:szCs w:val="24"/>
        </w:rPr>
        <w:t>研究生</w:t>
      </w:r>
      <w:r w:rsidRPr="00025889">
        <w:rPr>
          <w:rFonts w:ascii="宋体" w:hAnsi="宋体"/>
          <w:sz w:val="24"/>
          <w:szCs w:val="24"/>
        </w:rPr>
        <w:t>14人、硕士</w:t>
      </w:r>
      <w:r w:rsidRPr="00025889">
        <w:rPr>
          <w:rFonts w:ascii="宋体" w:hAnsi="宋体" w:hint="eastAsia"/>
          <w:sz w:val="24"/>
          <w:szCs w:val="24"/>
        </w:rPr>
        <w:t>研究生</w:t>
      </w:r>
      <w:r w:rsidRPr="00025889">
        <w:rPr>
          <w:rFonts w:ascii="宋体" w:hAnsi="宋体"/>
          <w:sz w:val="24"/>
          <w:szCs w:val="24"/>
        </w:rPr>
        <w:t>70余人。</w:t>
      </w:r>
      <w:r w:rsidRPr="00025889">
        <w:rPr>
          <w:rFonts w:ascii="宋体" w:hAnsi="宋体" w:hint="eastAsia"/>
          <w:sz w:val="24"/>
          <w:szCs w:val="24"/>
        </w:rPr>
        <w:t>培养本科生</w:t>
      </w:r>
      <w:r w:rsidRPr="00025889">
        <w:rPr>
          <w:rFonts w:ascii="宋体" w:hAnsi="宋体"/>
          <w:sz w:val="24"/>
          <w:szCs w:val="24"/>
        </w:rPr>
        <w:t>获得全国大学生基础医学创新论坛暨实验设计大赛一等奖、二等奖和优秀 奖各 1 项。在中德论坛、China-UK glia club、中国神经科学会年会、中国解剖学会年会、中国大连神经科学高峰论坛等国内外高端学术会议做大会报告</w:t>
      </w:r>
      <w:r w:rsidRPr="00025889">
        <w:rPr>
          <w:rFonts w:ascii="宋体" w:hAnsi="宋体" w:hint="eastAsia"/>
          <w:sz w:val="24"/>
          <w:szCs w:val="24"/>
        </w:rPr>
        <w:t>，受到国内外专家学者的肯定</w:t>
      </w:r>
      <w:r w:rsidRPr="00025889">
        <w:rPr>
          <w:rFonts w:ascii="宋体" w:hAnsi="宋体"/>
          <w:sz w:val="24"/>
          <w:szCs w:val="24"/>
        </w:rPr>
        <w:t>。</w:t>
      </w:r>
    </w:p>
    <w:p w:rsidR="007A6689" w:rsidRPr="00025889" w:rsidRDefault="007A6689" w:rsidP="00025889">
      <w:pPr>
        <w:spacing w:line="276" w:lineRule="auto"/>
        <w:ind w:firstLineChars="200" w:firstLine="480"/>
        <w:rPr>
          <w:rFonts w:ascii="宋体" w:hAnsi="宋体"/>
          <w:sz w:val="24"/>
          <w:szCs w:val="24"/>
        </w:rPr>
      </w:pPr>
    </w:p>
    <w:p w:rsidR="002F49AF" w:rsidRPr="00025889" w:rsidRDefault="002F49AF" w:rsidP="00025889">
      <w:pPr>
        <w:adjustRightInd w:val="0"/>
        <w:snapToGrid w:val="0"/>
        <w:spacing w:line="276" w:lineRule="auto"/>
        <w:rPr>
          <w:rFonts w:ascii="宋体" w:hAnsi="宋体"/>
          <w:b/>
          <w:color w:val="000000"/>
          <w:kern w:val="0"/>
          <w:sz w:val="24"/>
          <w:szCs w:val="24"/>
        </w:rPr>
      </w:pPr>
      <w:r w:rsidRPr="00025889">
        <w:rPr>
          <w:rFonts w:ascii="宋体" w:hAnsi="宋体" w:hint="eastAsia"/>
          <w:b/>
          <w:color w:val="000000"/>
          <w:kern w:val="0"/>
          <w:sz w:val="24"/>
          <w:szCs w:val="24"/>
        </w:rPr>
        <w:t>代表性论文（专著）列表：（至少包含论文名称、刊名、年卷页码和作者）</w:t>
      </w:r>
    </w:p>
    <w:p w:rsidR="005C5642" w:rsidRDefault="005C5642" w:rsidP="005C5642">
      <w:pPr>
        <w:spacing w:before="120" w:line="300" w:lineRule="auto"/>
        <w:jc w:val="left"/>
        <w:rPr>
          <w:szCs w:val="21"/>
        </w:rPr>
      </w:pPr>
      <w:r>
        <w:rPr>
          <w:color w:val="393939"/>
          <w:szCs w:val="21"/>
        </w:rPr>
        <w:t xml:space="preserve">1. </w:t>
      </w:r>
      <w:r>
        <w:rPr>
          <w:szCs w:val="21"/>
        </w:rPr>
        <w:t xml:space="preserve">Cathepsin C aggravates neuroinflammation via promoting production of CCL2 and CXCL2 in glial cells and neurons in a cryogenic brain lesion. Neurochemistry international, 2021; 148, 105107. Zhao, X., Liu, S., Yang, X., Liu, Y., Liu, G., Fan, K., Ma, J.  </w:t>
      </w:r>
    </w:p>
    <w:p w:rsidR="005C5642" w:rsidRDefault="005C5642" w:rsidP="005C5642">
      <w:pPr>
        <w:spacing w:line="276" w:lineRule="auto"/>
        <w:jc w:val="left"/>
        <w:rPr>
          <w:color w:val="393939"/>
          <w:szCs w:val="21"/>
        </w:rPr>
      </w:pPr>
      <w:r>
        <w:rPr>
          <w:color w:val="393939"/>
          <w:szCs w:val="21"/>
        </w:rPr>
        <w:t>2. Cathepsin C promotes the progression of periapical periodontitis. Science bulletin, 2020; 65 ( 11 ): 951 - 957. Yin, Wei; Dong, Ming; Ye, Dandan; Liu, Qicheng; Liu, Shuo; Shi, Chun; Bai, Hua; Wang, Qian; Yang, Xue; Wang, Lina; Niu, Weidong</w:t>
      </w:r>
    </w:p>
    <w:p w:rsidR="005C5642" w:rsidRDefault="005C5642" w:rsidP="005C5642">
      <w:pPr>
        <w:spacing w:line="276" w:lineRule="auto"/>
        <w:jc w:val="left"/>
        <w:rPr>
          <w:color w:val="393939"/>
          <w:szCs w:val="21"/>
        </w:rPr>
      </w:pPr>
      <w:r>
        <w:rPr>
          <w:color w:val="000000"/>
          <w:kern w:val="0"/>
          <w:szCs w:val="21"/>
        </w:rPr>
        <w:t>3.</w:t>
      </w:r>
      <w:r>
        <w:rPr>
          <w:color w:val="393939"/>
          <w:szCs w:val="21"/>
        </w:rPr>
        <w:t xml:space="preserve"> </w:t>
      </w:r>
      <w:r>
        <w:rPr>
          <w:color w:val="393939"/>
          <w:szCs w:val="21"/>
          <w:lang w:val="de-DE"/>
        </w:rPr>
        <w:t>Up-r</w:t>
      </w:r>
      <w:r>
        <w:rPr>
          <w:color w:val="393939"/>
          <w:szCs w:val="21"/>
        </w:rPr>
        <w:t xml:space="preserve">egulated cathepsin C induces macrophage M1 polarization through FAK-triggered p38 MAPK/NF-κB pathway. Exp Cell Res. 2019;382:2-3, </w:t>
      </w:r>
      <w:r>
        <w:rPr>
          <w:color w:val="393939"/>
          <w:szCs w:val="21"/>
          <w:lang w:val="de-DE"/>
        </w:rPr>
        <w:t>Liu, Qing; Liu, Shuang; Liu, Yanna; Zhang, Yanli; Yang, Xiaohan; Liu, Gang; Fan, Kai; Ma, Jianmei</w:t>
      </w:r>
    </w:p>
    <w:p w:rsidR="005C5642" w:rsidRDefault="005C5642" w:rsidP="005C5642">
      <w:pPr>
        <w:adjustRightInd w:val="0"/>
        <w:snapToGrid w:val="0"/>
        <w:spacing w:line="276" w:lineRule="auto"/>
        <w:rPr>
          <w:color w:val="000000"/>
          <w:kern w:val="0"/>
          <w:szCs w:val="21"/>
        </w:rPr>
      </w:pPr>
      <w:r>
        <w:rPr>
          <w:color w:val="000000"/>
          <w:kern w:val="0"/>
          <w:szCs w:val="21"/>
        </w:rPr>
        <w:t>4.</w:t>
      </w:r>
      <w:r>
        <w:rPr>
          <w:szCs w:val="21"/>
        </w:rPr>
        <w:t xml:space="preserve"> Behavioral, inflammatory and neurochemical disturbances in LPS and UCMS-induced mouse models of depression. Behav Brain Res.  2019</w:t>
      </w:r>
      <w:r>
        <w:rPr>
          <w:rFonts w:hAnsi="宋体" w:hint="eastAsia"/>
          <w:szCs w:val="21"/>
        </w:rPr>
        <w:t>，</w:t>
      </w:r>
      <w:r>
        <w:rPr>
          <w:szCs w:val="21"/>
        </w:rPr>
        <w:t>364</w:t>
      </w:r>
      <w:r>
        <w:rPr>
          <w:rFonts w:hAnsi="宋体" w:hint="eastAsia"/>
          <w:szCs w:val="21"/>
        </w:rPr>
        <w:t>：</w:t>
      </w:r>
      <w:r>
        <w:rPr>
          <w:szCs w:val="21"/>
        </w:rPr>
        <w:t>494-502, Xinnan Zhao, Fengrui Cao, Qing Liu, Xinsheng Li, Guoyang Xu, Gang Liu, Yanli Zhang, Xiaohan Yang, Shansong Yi, Fenghua Xu, Kai Fan, Jianmei Ma</w:t>
      </w:r>
    </w:p>
    <w:p w:rsidR="005C5642" w:rsidRDefault="005C5642" w:rsidP="005C5642">
      <w:pPr>
        <w:spacing w:before="72" w:line="276" w:lineRule="auto"/>
        <w:rPr>
          <w:color w:val="393939"/>
          <w:szCs w:val="21"/>
        </w:rPr>
      </w:pPr>
      <w:r>
        <w:rPr>
          <w:color w:val="000000"/>
          <w:kern w:val="0"/>
          <w:szCs w:val="21"/>
        </w:rPr>
        <w:t>5.</w:t>
      </w:r>
      <w:bookmarkStart w:id="1" w:name="OLE_LINK1"/>
      <w:r>
        <w:rPr>
          <w:color w:val="393939"/>
          <w:szCs w:val="21"/>
        </w:rPr>
        <w:t xml:space="preserve"> Cathepsin C promotes microglia M1 polarization and aggravates neuroinflammation via activation of Ca2+-dependent PKC/p38MAPK/NF-κB pathway.</w:t>
      </w:r>
      <w:bookmarkEnd w:id="1"/>
      <w:r>
        <w:rPr>
          <w:color w:val="393939"/>
          <w:szCs w:val="21"/>
        </w:rPr>
        <w:t xml:space="preserve"> J Neuroinflammation. 2019</w:t>
      </w:r>
      <w:r>
        <w:rPr>
          <w:rFonts w:hAnsi="宋体" w:hint="eastAsia"/>
          <w:color w:val="393939"/>
          <w:szCs w:val="21"/>
        </w:rPr>
        <w:t>，</w:t>
      </w:r>
      <w:r>
        <w:rPr>
          <w:color w:val="393939"/>
          <w:szCs w:val="21"/>
        </w:rPr>
        <w:t>16(1):10.Liu Q, Zhang Y, Liu S, Liu Y, Yang X, Liu G, Shimizu T, Ikenaka K, Fan K, Ma J.</w:t>
      </w:r>
    </w:p>
    <w:p w:rsidR="005C5642" w:rsidRDefault="005C5642" w:rsidP="005C5642">
      <w:pPr>
        <w:spacing w:before="72" w:line="276" w:lineRule="auto"/>
        <w:rPr>
          <w:color w:val="393939"/>
          <w:szCs w:val="21"/>
        </w:rPr>
      </w:pPr>
      <w:r>
        <w:rPr>
          <w:color w:val="000000"/>
          <w:kern w:val="0"/>
          <w:szCs w:val="21"/>
        </w:rPr>
        <w:t>6.</w:t>
      </w:r>
      <w:r>
        <w:rPr>
          <w:color w:val="393939"/>
          <w:szCs w:val="21"/>
        </w:rPr>
        <w:t xml:space="preserve"> Cathepsin C Aggravates Neuroinflammation Involved in Disturbances of Behaviour and Neurochemistry in Acute and Chronic Stress-Induced Murine Model of Depression.</w:t>
      </w:r>
    </w:p>
    <w:p w:rsidR="005C5642" w:rsidRDefault="005C5642" w:rsidP="005C5642">
      <w:pPr>
        <w:spacing w:before="72" w:line="276" w:lineRule="auto"/>
        <w:rPr>
          <w:color w:val="000000"/>
          <w:kern w:val="0"/>
          <w:szCs w:val="21"/>
        </w:rPr>
      </w:pPr>
      <w:r>
        <w:rPr>
          <w:color w:val="393939"/>
          <w:szCs w:val="21"/>
        </w:rPr>
        <w:t>Neurochem Res, 2018;</w:t>
      </w:r>
      <w:r>
        <w:rPr>
          <w:szCs w:val="21"/>
        </w:rPr>
        <w:t xml:space="preserve"> </w:t>
      </w:r>
      <w:r>
        <w:rPr>
          <w:color w:val="393939"/>
          <w:szCs w:val="21"/>
        </w:rPr>
        <w:t>Jan;43(1):89-100.Zhang Y, Fan K, Liu Y, Liu G, Yang X, Ma J.</w:t>
      </w:r>
    </w:p>
    <w:p w:rsidR="005C5642" w:rsidRDefault="005C5642" w:rsidP="005C5642">
      <w:pPr>
        <w:adjustRightInd w:val="0"/>
        <w:snapToGrid w:val="0"/>
        <w:spacing w:line="276" w:lineRule="auto"/>
        <w:rPr>
          <w:color w:val="393939"/>
          <w:szCs w:val="21"/>
        </w:rPr>
      </w:pPr>
      <w:r>
        <w:rPr>
          <w:color w:val="000000"/>
          <w:kern w:val="0"/>
          <w:szCs w:val="21"/>
        </w:rPr>
        <w:t>7.</w:t>
      </w:r>
      <w:r>
        <w:rPr>
          <w:color w:val="393939"/>
          <w:szCs w:val="21"/>
        </w:rPr>
        <w:t xml:space="preserve"> Disinhibition of Cathepsin C Caused by Cystatin F Deficiency Aggravates the Demyelination in a Cuprizone Model. Front Mol Neurosci. 2016</w:t>
      </w:r>
      <w:r>
        <w:rPr>
          <w:rFonts w:hAnsi="宋体" w:hint="eastAsia"/>
          <w:color w:val="393939"/>
          <w:szCs w:val="21"/>
        </w:rPr>
        <w:t>，</w:t>
      </w:r>
      <w:r>
        <w:rPr>
          <w:color w:val="393939"/>
          <w:szCs w:val="21"/>
        </w:rPr>
        <w:t>9:152. Liang J, Li N, Zhang Y, Hou C, Yang X, Wang X,  Fan K, Ma J.</w:t>
      </w:r>
    </w:p>
    <w:p w:rsidR="005C5642" w:rsidRDefault="005C5642" w:rsidP="005C5642">
      <w:pPr>
        <w:spacing w:before="72" w:line="276" w:lineRule="auto"/>
        <w:rPr>
          <w:color w:val="393939"/>
          <w:szCs w:val="21"/>
        </w:rPr>
      </w:pPr>
      <w:r>
        <w:rPr>
          <w:color w:val="393939"/>
          <w:szCs w:val="21"/>
        </w:rPr>
        <w:t>8. The induction of neuronal death by up-regulated microglial cathepsin H in LPS-induced neuroinflammation. J Neuroinflammation. 2015;12:54., Fan K, Li D, Zhang Y, Han C, Liang J, Hou C, Xiao H,  Ma J.</w:t>
      </w:r>
    </w:p>
    <w:p w:rsidR="005C5642" w:rsidRDefault="005C5642" w:rsidP="005C5642">
      <w:pPr>
        <w:spacing w:before="72" w:line="276" w:lineRule="auto"/>
        <w:rPr>
          <w:color w:val="393939"/>
          <w:szCs w:val="21"/>
        </w:rPr>
      </w:pPr>
      <w:r>
        <w:rPr>
          <w:color w:val="393939"/>
          <w:szCs w:val="21"/>
        </w:rPr>
        <w:lastRenderedPageBreak/>
        <w:t>9. Up-regulation of microglial cathepsin C expression and activity in lipopolysaccharide-induced neuroinflammation. J Neuroinflammation. 2012 ;9(1):96. Fan K, Wu X, Fan B, Li N, Lin Y, Yao Y, Ma J.</w:t>
      </w:r>
    </w:p>
    <w:p w:rsidR="005C5642" w:rsidRDefault="005C5642" w:rsidP="005C5642">
      <w:pPr>
        <w:spacing w:line="276" w:lineRule="auto"/>
        <w:jc w:val="left"/>
        <w:rPr>
          <w:color w:val="000000"/>
          <w:szCs w:val="21"/>
        </w:rPr>
      </w:pPr>
      <w:r>
        <w:t>11. Microglial Cystatin F Expression Is a Sensitive Indicator for Ongoing Demyelination With Concurrent Remyelination. Journal of Neuroscience Research 89:639–649 . 2011; Jianmei Ma,Kenji F. Tanaka, Takahiro Shimizu, Claude C.A. Bernard, Akiyoshi Kakita,Hitoshi Takahashi, Steven E. Pfeiffer, and Kazuhiro Ikenaka.</w:t>
      </w:r>
    </w:p>
    <w:p w:rsidR="005C5642" w:rsidRDefault="005C5642" w:rsidP="005C5642">
      <w:pPr>
        <w:spacing w:before="72" w:line="276" w:lineRule="auto"/>
        <w:rPr>
          <w:color w:val="000000"/>
          <w:szCs w:val="21"/>
        </w:rPr>
      </w:pPr>
      <w:r>
        <w:rPr>
          <w:color w:val="000000"/>
          <w:szCs w:val="21"/>
        </w:rPr>
        <w:t xml:space="preserve">12. Cystatin F </w:t>
      </w:r>
      <w:r>
        <w:rPr>
          <w:rFonts w:hAnsi="宋体" w:hint="eastAsia"/>
          <w:color w:val="000000"/>
          <w:szCs w:val="21"/>
        </w:rPr>
        <w:t>再中枢神经系统脱髓鞘动物模型中的表达，神经解剖学杂志，</w:t>
      </w:r>
      <w:r>
        <w:rPr>
          <w:color w:val="000000"/>
          <w:szCs w:val="21"/>
        </w:rPr>
        <w:t>2009</w:t>
      </w:r>
      <w:r>
        <w:rPr>
          <w:rFonts w:hAnsi="宋体" w:hint="eastAsia"/>
          <w:color w:val="000000"/>
          <w:szCs w:val="21"/>
        </w:rPr>
        <w:t>，</w:t>
      </w:r>
      <w:r>
        <w:rPr>
          <w:color w:val="000000"/>
          <w:szCs w:val="21"/>
        </w:rPr>
        <w:t>25</w:t>
      </w:r>
      <w:r>
        <w:rPr>
          <w:rFonts w:hAnsi="宋体" w:hint="eastAsia"/>
          <w:color w:val="000000"/>
          <w:szCs w:val="21"/>
        </w:rPr>
        <w:t>（</w:t>
      </w:r>
      <w:r>
        <w:rPr>
          <w:color w:val="000000"/>
          <w:szCs w:val="21"/>
        </w:rPr>
        <w:t>2</w:t>
      </w:r>
      <w:r>
        <w:rPr>
          <w:rFonts w:hAnsi="宋体" w:hint="eastAsia"/>
          <w:color w:val="000000"/>
          <w:szCs w:val="21"/>
        </w:rPr>
        <w:t>）：</w:t>
      </w:r>
      <w:r>
        <w:rPr>
          <w:color w:val="000000"/>
          <w:szCs w:val="21"/>
        </w:rPr>
        <w:t xml:space="preserve">159-162. </w:t>
      </w:r>
      <w:r>
        <w:rPr>
          <w:rFonts w:hAnsi="宋体" w:hint="eastAsia"/>
          <w:color w:val="000000"/>
          <w:szCs w:val="21"/>
        </w:rPr>
        <w:t>李菲菲，范凯，张艳丽，宋大为，马坚妹</w:t>
      </w:r>
    </w:p>
    <w:p w:rsidR="005C5642" w:rsidRDefault="005C5642" w:rsidP="005C5642">
      <w:pPr>
        <w:spacing w:line="276" w:lineRule="auto"/>
        <w:jc w:val="left"/>
        <w:rPr>
          <w:color w:val="000000"/>
          <w:szCs w:val="21"/>
        </w:rPr>
      </w:pPr>
      <w:r>
        <w:rPr>
          <w:color w:val="000000"/>
          <w:szCs w:val="21"/>
        </w:rPr>
        <w:t xml:space="preserve">13. Relation of Cystatin C and Cathepsin B Expression to the Cathepsin L </w:t>
      </w:r>
      <w:r>
        <w:rPr>
          <w:rFonts w:hAnsi="宋体" w:hint="eastAsia"/>
          <w:color w:val="000000"/>
          <w:szCs w:val="21"/>
        </w:rPr>
        <w:t>及其抑制剂</w:t>
      </w:r>
      <w:r>
        <w:rPr>
          <w:color w:val="000000"/>
          <w:szCs w:val="21"/>
        </w:rPr>
        <w:t>Cystatin C</w:t>
      </w:r>
      <w:r>
        <w:rPr>
          <w:rFonts w:hAnsi="宋体" w:hint="eastAsia"/>
          <w:color w:val="000000"/>
          <w:szCs w:val="21"/>
        </w:rPr>
        <w:t>在急性脱髓动物模型中的表达及意义</w:t>
      </w:r>
      <w:r>
        <w:rPr>
          <w:color w:val="000000"/>
          <w:szCs w:val="21"/>
        </w:rPr>
        <w:t xml:space="preserve">. </w:t>
      </w:r>
      <w:r>
        <w:rPr>
          <w:rFonts w:hAnsi="宋体" w:hint="eastAsia"/>
          <w:color w:val="000000"/>
          <w:szCs w:val="21"/>
        </w:rPr>
        <w:t>神经解剖学杂志</w:t>
      </w:r>
      <w:r>
        <w:rPr>
          <w:color w:val="000000"/>
          <w:szCs w:val="21"/>
        </w:rPr>
        <w:t xml:space="preserve"> 2008, 24(4): 429-432.</w:t>
      </w:r>
      <w:r>
        <w:rPr>
          <w:rFonts w:hAnsi="宋体" w:hint="eastAsia"/>
          <w:color w:val="000000"/>
          <w:szCs w:val="21"/>
        </w:rPr>
        <w:t>范凯，宋大为，张艳丽，李菲菲，马坚妹</w:t>
      </w:r>
      <w:r>
        <w:rPr>
          <w:color w:val="000000"/>
          <w:szCs w:val="21"/>
        </w:rPr>
        <w:t xml:space="preserve">. </w:t>
      </w:r>
    </w:p>
    <w:p w:rsidR="005C5642" w:rsidRDefault="005C5642" w:rsidP="005C5642">
      <w:pPr>
        <w:spacing w:line="276" w:lineRule="auto"/>
        <w:jc w:val="left"/>
        <w:rPr>
          <w:color w:val="000000"/>
          <w:szCs w:val="21"/>
        </w:rPr>
      </w:pPr>
      <w:r>
        <w:rPr>
          <w:color w:val="000000"/>
          <w:szCs w:val="21"/>
        </w:rPr>
        <w:t>14. Pathological Grade and Invasion of Human Gliomas</w:t>
      </w:r>
      <w:r>
        <w:rPr>
          <w:rFonts w:hAnsi="宋体"/>
          <w:color w:val="000000"/>
          <w:szCs w:val="21"/>
        </w:rPr>
        <w:t>.</w:t>
      </w:r>
      <w:r>
        <w:rPr>
          <w:color w:val="000000"/>
          <w:szCs w:val="21"/>
        </w:rPr>
        <w:t>Chinese Journal of Clinical Oncology. 2007; 4(5): 7303-306. Kai Fan, Yanli Zhang, Dawei Song, Yuchun Zhang, Jianmei Ma.</w:t>
      </w:r>
    </w:p>
    <w:p w:rsidR="005C5642" w:rsidRDefault="005C5642" w:rsidP="005C5642">
      <w:pPr>
        <w:spacing w:line="276" w:lineRule="auto"/>
        <w:jc w:val="left"/>
        <w:rPr>
          <w:color w:val="000000"/>
          <w:szCs w:val="21"/>
        </w:rPr>
      </w:pPr>
      <w:r>
        <w:rPr>
          <w:color w:val="000000"/>
          <w:szCs w:val="21"/>
        </w:rPr>
        <w:t xml:space="preserve">15. </w:t>
      </w:r>
      <w:r>
        <w:t xml:space="preserve">Induced Expression of Cathepsins and Cystatin C in a Murine Model of Demyelination. Neurochem Res. 2007; 32:311–320.Jianmei Ma, Kenji F. Tanaka, Gen Yamada, Kazuhiro Ikenaka. </w:t>
      </w:r>
    </w:p>
    <w:p w:rsidR="005C5642" w:rsidRDefault="005C5642" w:rsidP="005C5642">
      <w:pPr>
        <w:spacing w:line="276" w:lineRule="auto"/>
        <w:jc w:val="left"/>
        <w:rPr>
          <w:color w:val="000000"/>
          <w:szCs w:val="21"/>
        </w:rPr>
      </w:pPr>
    </w:p>
    <w:p w:rsidR="007A6689" w:rsidRPr="005C5642" w:rsidRDefault="007A6689" w:rsidP="00025889">
      <w:pPr>
        <w:spacing w:line="276" w:lineRule="auto"/>
        <w:jc w:val="left"/>
        <w:rPr>
          <w:color w:val="000000"/>
          <w:szCs w:val="21"/>
        </w:rPr>
      </w:pPr>
    </w:p>
    <w:p w:rsidR="00241B7A" w:rsidRPr="00025889" w:rsidRDefault="002F49AF" w:rsidP="00025889">
      <w:pPr>
        <w:adjustRightInd w:val="0"/>
        <w:snapToGrid w:val="0"/>
        <w:spacing w:line="276" w:lineRule="auto"/>
        <w:rPr>
          <w:rFonts w:ascii="宋体" w:hAnsi="宋体"/>
          <w:b/>
          <w:color w:val="000000"/>
          <w:kern w:val="0"/>
          <w:sz w:val="24"/>
          <w:szCs w:val="24"/>
        </w:rPr>
      </w:pPr>
      <w:r w:rsidRPr="00025889">
        <w:rPr>
          <w:rFonts w:ascii="宋体" w:hAnsi="宋体" w:hint="eastAsia"/>
          <w:b/>
          <w:color w:val="000000"/>
          <w:kern w:val="0"/>
          <w:sz w:val="24"/>
          <w:szCs w:val="24"/>
        </w:rPr>
        <w:t>主要知识产权证明目录：</w:t>
      </w:r>
    </w:p>
    <w:p w:rsidR="00241B7A" w:rsidRPr="00025889" w:rsidRDefault="00241B7A" w:rsidP="00025889">
      <w:pPr>
        <w:spacing w:line="276" w:lineRule="auto"/>
        <w:rPr>
          <w:rFonts w:ascii="宋体" w:hAnsi="宋体"/>
          <w:sz w:val="24"/>
          <w:szCs w:val="24"/>
        </w:rPr>
      </w:pPr>
      <w:r w:rsidRPr="00025889">
        <w:rPr>
          <w:rFonts w:ascii="宋体" w:hAnsi="宋体" w:hint="eastAsia"/>
          <w:b/>
          <w:color w:val="000000"/>
          <w:kern w:val="0"/>
          <w:sz w:val="24"/>
          <w:szCs w:val="24"/>
        </w:rPr>
        <w:t>1.</w:t>
      </w:r>
      <w:r w:rsidRPr="00025889">
        <w:rPr>
          <w:rFonts w:ascii="宋体" w:hAnsi="宋体"/>
          <w:color w:val="000000"/>
          <w:sz w:val="24"/>
          <w:szCs w:val="24"/>
        </w:rPr>
        <w:t xml:space="preserve"> </w:t>
      </w:r>
      <w:r w:rsidR="00CE173C" w:rsidRPr="00025889">
        <w:rPr>
          <w:rFonts w:ascii="宋体" w:hAnsi="宋体"/>
          <w:sz w:val="24"/>
          <w:szCs w:val="24"/>
        </w:rPr>
        <w:t>知识产权</w:t>
      </w:r>
      <w:r w:rsidRPr="00025889">
        <w:rPr>
          <w:rFonts w:ascii="宋体" w:hAnsi="宋体"/>
          <w:sz w:val="24"/>
          <w:szCs w:val="24"/>
        </w:rPr>
        <w:t>名称</w:t>
      </w:r>
      <w:r w:rsidR="00CE173C" w:rsidRPr="00025889">
        <w:rPr>
          <w:rFonts w:ascii="宋体" w:hAnsi="宋体" w:hint="eastAsia"/>
          <w:sz w:val="24"/>
          <w:szCs w:val="24"/>
        </w:rPr>
        <w:t>:</w:t>
      </w:r>
      <w:r w:rsidRPr="00025889">
        <w:rPr>
          <w:rFonts w:ascii="宋体" w:hAnsi="宋体"/>
          <w:color w:val="000000"/>
          <w:sz w:val="24"/>
          <w:szCs w:val="24"/>
        </w:rPr>
        <w:t>一种微流控芯片及外泌体捕获和检测的方法</w:t>
      </w:r>
      <w:r w:rsidRPr="00025889">
        <w:rPr>
          <w:rFonts w:ascii="宋体" w:hAnsi="宋体" w:hint="eastAsia"/>
          <w:color w:val="000000"/>
          <w:sz w:val="24"/>
          <w:szCs w:val="24"/>
        </w:rPr>
        <w:t>,</w:t>
      </w:r>
      <w:r w:rsidRPr="00025889">
        <w:rPr>
          <w:rFonts w:ascii="宋体" w:hAnsi="宋体"/>
          <w:sz w:val="24"/>
          <w:szCs w:val="24"/>
        </w:rPr>
        <w:t>专利</w:t>
      </w:r>
      <w:r w:rsidRPr="00025889">
        <w:rPr>
          <w:rFonts w:ascii="宋体" w:hAnsi="宋体" w:hint="eastAsia"/>
          <w:sz w:val="24"/>
          <w:szCs w:val="24"/>
        </w:rPr>
        <w:t>,</w:t>
      </w:r>
      <w:r w:rsidRPr="00025889">
        <w:rPr>
          <w:rFonts w:ascii="宋体" w:hAnsi="宋体"/>
          <w:sz w:val="24"/>
          <w:szCs w:val="24"/>
        </w:rPr>
        <w:t>授权号</w:t>
      </w:r>
      <w:r w:rsidRPr="00025889">
        <w:rPr>
          <w:rFonts w:ascii="宋体" w:hAnsi="宋体"/>
          <w:color w:val="000000"/>
          <w:sz w:val="24"/>
          <w:szCs w:val="24"/>
        </w:rPr>
        <w:t>zl</w:t>
      </w:r>
      <w:r w:rsidRPr="00025889">
        <w:rPr>
          <w:rFonts w:ascii="宋体" w:hAnsi="宋体"/>
          <w:sz w:val="24"/>
          <w:szCs w:val="24"/>
        </w:rPr>
        <w:t xml:space="preserve"> </w:t>
      </w:r>
      <w:r w:rsidRPr="00025889">
        <w:rPr>
          <w:rFonts w:ascii="宋体" w:hAnsi="宋体"/>
          <w:color w:val="000000"/>
          <w:sz w:val="24"/>
          <w:szCs w:val="24"/>
        </w:rPr>
        <w:t>201610532203.4</w:t>
      </w:r>
      <w:r w:rsidRPr="00025889">
        <w:rPr>
          <w:rFonts w:ascii="宋体" w:hAnsi="宋体" w:hint="eastAsia"/>
          <w:color w:val="000000"/>
          <w:sz w:val="24"/>
          <w:szCs w:val="24"/>
        </w:rPr>
        <w:t>,</w:t>
      </w:r>
      <w:r w:rsidRPr="00025889">
        <w:rPr>
          <w:rFonts w:ascii="宋体" w:hAnsi="宋体"/>
          <w:color w:val="000000"/>
          <w:sz w:val="24"/>
          <w:szCs w:val="24"/>
        </w:rPr>
        <w:t xml:space="preserve"> </w:t>
      </w:r>
      <w:r w:rsidRPr="00025889">
        <w:rPr>
          <w:rFonts w:ascii="宋体" w:hAnsi="宋体"/>
          <w:sz w:val="24"/>
          <w:szCs w:val="24"/>
        </w:rPr>
        <w:t>授权日期</w:t>
      </w:r>
      <w:r w:rsidRPr="00025889">
        <w:rPr>
          <w:rFonts w:ascii="宋体" w:hAnsi="宋体" w:hint="eastAsia"/>
          <w:sz w:val="24"/>
          <w:szCs w:val="24"/>
        </w:rPr>
        <w:t>:</w:t>
      </w:r>
      <w:r w:rsidRPr="00025889">
        <w:rPr>
          <w:rFonts w:ascii="宋体" w:hAnsi="宋体"/>
          <w:color w:val="000000"/>
          <w:sz w:val="24"/>
          <w:szCs w:val="24"/>
        </w:rPr>
        <w:t>2019</w:t>
      </w:r>
      <w:r w:rsidR="007A6689">
        <w:rPr>
          <w:rFonts w:ascii="宋体" w:hAnsi="宋体" w:hint="eastAsia"/>
          <w:color w:val="000000"/>
          <w:sz w:val="24"/>
          <w:szCs w:val="24"/>
        </w:rPr>
        <w:t>.</w:t>
      </w:r>
      <w:r w:rsidRPr="00025889">
        <w:rPr>
          <w:rFonts w:ascii="宋体" w:hAnsi="宋体"/>
          <w:color w:val="000000"/>
          <w:sz w:val="24"/>
          <w:szCs w:val="24"/>
        </w:rPr>
        <w:t>12</w:t>
      </w:r>
      <w:r w:rsidR="007A6689">
        <w:rPr>
          <w:rFonts w:ascii="宋体" w:hAnsi="宋体" w:hint="eastAsia"/>
          <w:color w:val="000000"/>
          <w:sz w:val="24"/>
          <w:szCs w:val="24"/>
        </w:rPr>
        <w:t>.</w:t>
      </w:r>
      <w:r w:rsidRPr="00025889">
        <w:rPr>
          <w:rFonts w:ascii="宋体" w:hAnsi="宋体"/>
          <w:color w:val="000000"/>
          <w:sz w:val="24"/>
          <w:szCs w:val="24"/>
        </w:rPr>
        <w:t>2</w:t>
      </w:r>
      <w:r w:rsidRPr="00025889">
        <w:rPr>
          <w:rFonts w:ascii="宋体" w:hAnsi="宋体" w:hint="eastAsia"/>
          <w:color w:val="000000"/>
          <w:sz w:val="24"/>
          <w:szCs w:val="24"/>
        </w:rPr>
        <w:t xml:space="preserve">, </w:t>
      </w:r>
      <w:r w:rsidRPr="00025889">
        <w:rPr>
          <w:rFonts w:ascii="宋体" w:hAnsi="宋体"/>
          <w:sz w:val="24"/>
          <w:szCs w:val="24"/>
        </w:rPr>
        <w:t>发明人</w:t>
      </w:r>
      <w:r w:rsidRPr="00025889">
        <w:rPr>
          <w:rFonts w:ascii="宋体" w:hAnsi="宋体" w:hint="eastAsia"/>
          <w:sz w:val="24"/>
          <w:szCs w:val="24"/>
        </w:rPr>
        <w:t>:</w:t>
      </w:r>
      <w:r w:rsidRPr="00025889">
        <w:rPr>
          <w:rFonts w:ascii="宋体" w:hAnsi="宋体"/>
          <w:color w:val="000000"/>
          <w:sz w:val="24"/>
          <w:szCs w:val="24"/>
        </w:rPr>
        <w:t>刘婷姣，方诗萌，田鸿竹，金冬</w:t>
      </w:r>
    </w:p>
    <w:p w:rsidR="00CE173C" w:rsidRPr="00025889" w:rsidRDefault="00241B7A" w:rsidP="00025889">
      <w:pPr>
        <w:spacing w:line="276" w:lineRule="auto"/>
        <w:rPr>
          <w:rFonts w:ascii="宋体" w:hAnsi="宋体"/>
          <w:sz w:val="24"/>
          <w:szCs w:val="24"/>
        </w:rPr>
      </w:pPr>
      <w:r w:rsidRPr="00025889">
        <w:rPr>
          <w:rFonts w:ascii="宋体" w:hAnsi="宋体" w:hint="eastAsia"/>
          <w:b/>
          <w:color w:val="000000"/>
          <w:kern w:val="0"/>
          <w:sz w:val="24"/>
          <w:szCs w:val="24"/>
        </w:rPr>
        <w:t>2.</w:t>
      </w:r>
      <w:r w:rsidR="00CE173C" w:rsidRPr="00025889">
        <w:rPr>
          <w:rFonts w:ascii="宋体" w:hAnsi="宋体"/>
          <w:sz w:val="24"/>
          <w:szCs w:val="24"/>
        </w:rPr>
        <w:t xml:space="preserve"> 知识产权名称</w:t>
      </w:r>
      <w:r w:rsidR="00CE173C" w:rsidRPr="00025889">
        <w:rPr>
          <w:rFonts w:ascii="宋体" w:hAnsi="宋体" w:hint="eastAsia"/>
          <w:sz w:val="24"/>
          <w:szCs w:val="24"/>
        </w:rPr>
        <w:t>:</w:t>
      </w:r>
      <w:r w:rsidR="00CE173C" w:rsidRPr="00025889">
        <w:rPr>
          <w:rFonts w:ascii="宋体" w:hAnsi="宋体"/>
          <w:color w:val="000000"/>
          <w:sz w:val="24"/>
          <w:szCs w:val="24"/>
        </w:rPr>
        <w:t>一种微流控芯片及细胞趋化运动研究方法</w:t>
      </w:r>
      <w:r w:rsidR="007A6689">
        <w:rPr>
          <w:rFonts w:ascii="宋体" w:hAnsi="宋体"/>
          <w:color w:val="000000"/>
          <w:sz w:val="24"/>
          <w:szCs w:val="24"/>
        </w:rPr>
        <w:t>，</w:t>
      </w:r>
      <w:r w:rsidR="00CE173C" w:rsidRPr="00025889">
        <w:rPr>
          <w:rFonts w:ascii="宋体" w:hAnsi="宋体"/>
          <w:sz w:val="24"/>
          <w:szCs w:val="24"/>
        </w:rPr>
        <w:t>专利</w:t>
      </w:r>
      <w:r w:rsidR="00CE173C" w:rsidRPr="00025889">
        <w:rPr>
          <w:rFonts w:ascii="宋体" w:hAnsi="宋体" w:hint="eastAsia"/>
          <w:sz w:val="24"/>
          <w:szCs w:val="24"/>
        </w:rPr>
        <w:t>,</w:t>
      </w:r>
      <w:r w:rsidR="00CE173C" w:rsidRPr="00025889">
        <w:rPr>
          <w:rFonts w:ascii="宋体" w:hAnsi="宋体"/>
          <w:color w:val="000000"/>
          <w:sz w:val="24"/>
          <w:szCs w:val="24"/>
        </w:rPr>
        <w:t xml:space="preserve"> </w:t>
      </w:r>
      <w:r w:rsidR="00CE173C" w:rsidRPr="00025889">
        <w:rPr>
          <w:rFonts w:ascii="宋体" w:hAnsi="宋体"/>
          <w:sz w:val="24"/>
          <w:szCs w:val="24"/>
        </w:rPr>
        <w:t>授权号</w:t>
      </w:r>
      <w:r w:rsidR="00CE173C" w:rsidRPr="00025889">
        <w:rPr>
          <w:rFonts w:ascii="宋体" w:hAnsi="宋体"/>
          <w:color w:val="000000"/>
          <w:sz w:val="24"/>
          <w:szCs w:val="24"/>
        </w:rPr>
        <w:t>zl 201410126557.X</w:t>
      </w:r>
      <w:r w:rsidR="00CE173C" w:rsidRPr="00025889">
        <w:rPr>
          <w:rFonts w:ascii="宋体" w:hAnsi="宋体" w:hint="eastAsia"/>
          <w:color w:val="000000"/>
          <w:sz w:val="24"/>
          <w:szCs w:val="24"/>
        </w:rPr>
        <w:t>,</w:t>
      </w:r>
      <w:r w:rsidR="007A6689">
        <w:rPr>
          <w:rFonts w:ascii="宋体" w:hAnsi="宋体" w:hint="eastAsia"/>
          <w:sz w:val="24"/>
          <w:szCs w:val="24"/>
        </w:rPr>
        <w:t xml:space="preserve"> </w:t>
      </w:r>
      <w:r w:rsidR="00CE173C" w:rsidRPr="00025889">
        <w:rPr>
          <w:rFonts w:ascii="宋体" w:hAnsi="宋体"/>
          <w:sz w:val="24"/>
          <w:szCs w:val="24"/>
        </w:rPr>
        <w:t>授权日期</w:t>
      </w:r>
      <w:r w:rsidR="00CE173C" w:rsidRPr="00025889">
        <w:rPr>
          <w:rFonts w:ascii="宋体" w:hAnsi="宋体" w:hint="eastAsia"/>
          <w:sz w:val="24"/>
          <w:szCs w:val="24"/>
        </w:rPr>
        <w:t>:</w:t>
      </w:r>
      <w:r w:rsidR="00CE173C" w:rsidRPr="00025889">
        <w:rPr>
          <w:rFonts w:ascii="宋体" w:hAnsi="宋体"/>
          <w:color w:val="000000"/>
          <w:sz w:val="24"/>
          <w:szCs w:val="24"/>
        </w:rPr>
        <w:t xml:space="preserve"> 2017.6.12.</w:t>
      </w:r>
      <w:r w:rsidR="00CE173C" w:rsidRPr="00025889">
        <w:rPr>
          <w:rFonts w:ascii="宋体" w:hAnsi="宋体"/>
          <w:sz w:val="24"/>
          <w:szCs w:val="24"/>
        </w:rPr>
        <w:t>发明人</w:t>
      </w:r>
      <w:r w:rsidR="00CE173C" w:rsidRPr="00025889">
        <w:rPr>
          <w:rFonts w:ascii="宋体" w:hAnsi="宋体" w:hint="eastAsia"/>
          <w:sz w:val="24"/>
          <w:szCs w:val="24"/>
        </w:rPr>
        <w:t>:</w:t>
      </w:r>
      <w:r w:rsidR="00CE173C" w:rsidRPr="00025889">
        <w:rPr>
          <w:rFonts w:ascii="宋体" w:hAnsi="宋体"/>
          <w:color w:val="000000"/>
          <w:sz w:val="24"/>
          <w:szCs w:val="24"/>
        </w:rPr>
        <w:t>刘婷姣，孔晶</w:t>
      </w:r>
    </w:p>
    <w:p w:rsidR="00151BB1" w:rsidRPr="00025889" w:rsidRDefault="00241B7A" w:rsidP="00025889">
      <w:pPr>
        <w:spacing w:line="276" w:lineRule="auto"/>
        <w:rPr>
          <w:rFonts w:ascii="宋体" w:hAnsi="宋体"/>
          <w:sz w:val="24"/>
          <w:szCs w:val="24"/>
        </w:rPr>
      </w:pPr>
      <w:r w:rsidRPr="00025889">
        <w:rPr>
          <w:rFonts w:ascii="宋体" w:hAnsi="宋体" w:hint="eastAsia"/>
          <w:b/>
          <w:color w:val="000000"/>
          <w:kern w:val="0"/>
          <w:sz w:val="24"/>
          <w:szCs w:val="24"/>
        </w:rPr>
        <w:t>3.</w:t>
      </w:r>
      <w:r w:rsidR="00CE173C" w:rsidRPr="00025889">
        <w:rPr>
          <w:rFonts w:ascii="宋体" w:hAnsi="宋体"/>
          <w:sz w:val="24"/>
          <w:szCs w:val="24"/>
        </w:rPr>
        <w:t xml:space="preserve"> 知识产权名称</w:t>
      </w:r>
      <w:r w:rsidR="00151BB1" w:rsidRPr="00025889">
        <w:rPr>
          <w:rFonts w:ascii="宋体" w:hAnsi="宋体" w:hint="eastAsia"/>
          <w:sz w:val="24"/>
          <w:szCs w:val="24"/>
        </w:rPr>
        <w:t>:</w:t>
      </w:r>
      <w:r w:rsidR="00151BB1" w:rsidRPr="00025889">
        <w:rPr>
          <w:rFonts w:ascii="宋体" w:hAnsi="宋体"/>
          <w:color w:val="000000"/>
          <w:sz w:val="24"/>
          <w:szCs w:val="24"/>
        </w:rPr>
        <w:t>一种微流控芯片及其研究肿瘤细胞团外渗的方法</w:t>
      </w:r>
      <w:r w:rsidR="00151BB1" w:rsidRPr="00025889">
        <w:rPr>
          <w:rFonts w:ascii="宋体" w:hAnsi="宋体" w:hint="eastAsia"/>
          <w:color w:val="000000"/>
          <w:sz w:val="24"/>
          <w:szCs w:val="24"/>
        </w:rPr>
        <w:t>,</w:t>
      </w:r>
      <w:r w:rsidR="00CE173C" w:rsidRPr="00025889">
        <w:rPr>
          <w:rFonts w:ascii="宋体" w:hAnsi="宋体"/>
          <w:sz w:val="24"/>
          <w:szCs w:val="24"/>
        </w:rPr>
        <w:t>专利</w:t>
      </w:r>
      <w:r w:rsidR="00CE173C" w:rsidRPr="00025889">
        <w:rPr>
          <w:rFonts w:ascii="宋体" w:hAnsi="宋体" w:hint="eastAsia"/>
          <w:sz w:val="24"/>
          <w:szCs w:val="24"/>
        </w:rPr>
        <w:t>,</w:t>
      </w:r>
      <w:r w:rsidR="00CE173C" w:rsidRPr="00025889">
        <w:rPr>
          <w:rFonts w:ascii="宋体" w:hAnsi="宋体"/>
          <w:sz w:val="24"/>
          <w:szCs w:val="24"/>
        </w:rPr>
        <w:t>授权号</w:t>
      </w:r>
      <w:r w:rsidR="00151BB1" w:rsidRPr="00025889">
        <w:rPr>
          <w:rFonts w:ascii="宋体" w:hAnsi="宋体"/>
          <w:color w:val="000000"/>
          <w:sz w:val="24"/>
          <w:szCs w:val="24"/>
        </w:rPr>
        <w:t>zl 201110151866.9</w:t>
      </w:r>
      <w:r w:rsidR="00151BB1" w:rsidRPr="00025889">
        <w:rPr>
          <w:rFonts w:ascii="宋体" w:hAnsi="宋体" w:hint="eastAsia"/>
          <w:color w:val="000000"/>
          <w:sz w:val="24"/>
          <w:szCs w:val="24"/>
        </w:rPr>
        <w:t>,</w:t>
      </w:r>
      <w:r w:rsidR="007A6689">
        <w:rPr>
          <w:rFonts w:ascii="宋体" w:hAnsi="宋体" w:hint="eastAsia"/>
          <w:sz w:val="24"/>
          <w:szCs w:val="24"/>
        </w:rPr>
        <w:t xml:space="preserve"> </w:t>
      </w:r>
      <w:r w:rsidR="00CE173C" w:rsidRPr="00025889">
        <w:rPr>
          <w:rFonts w:ascii="宋体" w:hAnsi="宋体"/>
          <w:sz w:val="24"/>
          <w:szCs w:val="24"/>
        </w:rPr>
        <w:t>授权日期</w:t>
      </w:r>
      <w:r w:rsidR="00CE173C" w:rsidRPr="00025889">
        <w:rPr>
          <w:rFonts w:ascii="宋体" w:hAnsi="宋体" w:hint="eastAsia"/>
          <w:sz w:val="24"/>
          <w:szCs w:val="24"/>
        </w:rPr>
        <w:t>:</w:t>
      </w:r>
      <w:r w:rsidR="00151BB1" w:rsidRPr="00025889">
        <w:rPr>
          <w:rFonts w:ascii="宋体" w:hAnsi="宋体"/>
          <w:color w:val="000000"/>
          <w:sz w:val="24"/>
          <w:szCs w:val="24"/>
        </w:rPr>
        <w:t xml:space="preserve"> 2014.6.18.</w:t>
      </w:r>
      <w:r w:rsidR="00CE173C" w:rsidRPr="00025889">
        <w:rPr>
          <w:rFonts w:ascii="宋体" w:hAnsi="宋体"/>
          <w:sz w:val="24"/>
          <w:szCs w:val="24"/>
        </w:rPr>
        <w:t>发明人</w:t>
      </w:r>
      <w:r w:rsidR="00CE173C" w:rsidRPr="00025889">
        <w:rPr>
          <w:rFonts w:ascii="宋体" w:hAnsi="宋体" w:hint="eastAsia"/>
          <w:sz w:val="24"/>
          <w:szCs w:val="24"/>
        </w:rPr>
        <w:t>:</w:t>
      </w:r>
      <w:r w:rsidR="00151BB1" w:rsidRPr="00025889">
        <w:rPr>
          <w:rFonts w:ascii="宋体" w:hAnsi="宋体"/>
          <w:color w:val="000000"/>
          <w:sz w:val="24"/>
          <w:szCs w:val="24"/>
        </w:rPr>
        <w:t>刘婷姣，张茜，秦建华，林炳承</w:t>
      </w:r>
    </w:p>
    <w:p w:rsidR="00151BB1" w:rsidRPr="00025889" w:rsidRDefault="00241B7A" w:rsidP="00202FD5">
      <w:pPr>
        <w:pStyle w:val="a5"/>
        <w:spacing w:beforeLines="25" w:line="276" w:lineRule="auto"/>
        <w:ind w:firstLineChars="0" w:firstLine="54"/>
        <w:rPr>
          <w:rFonts w:ascii="宋体" w:hAnsi="宋体"/>
          <w:sz w:val="24"/>
          <w:szCs w:val="24"/>
        </w:rPr>
      </w:pPr>
      <w:r w:rsidRPr="00025889">
        <w:rPr>
          <w:rFonts w:ascii="宋体" w:hAnsi="宋体" w:hint="eastAsia"/>
          <w:b/>
          <w:color w:val="000000"/>
          <w:kern w:val="0"/>
          <w:sz w:val="24"/>
          <w:szCs w:val="24"/>
        </w:rPr>
        <w:t>4.</w:t>
      </w:r>
      <w:r w:rsidR="00CE173C" w:rsidRPr="00025889">
        <w:rPr>
          <w:rFonts w:ascii="宋体" w:hAnsi="宋体"/>
          <w:sz w:val="24"/>
          <w:szCs w:val="24"/>
        </w:rPr>
        <w:t xml:space="preserve"> 知识产权名称</w:t>
      </w:r>
      <w:r w:rsidR="00151BB1" w:rsidRPr="00025889">
        <w:rPr>
          <w:rFonts w:ascii="宋体" w:hAnsi="宋体" w:hint="eastAsia"/>
          <w:sz w:val="24"/>
          <w:szCs w:val="24"/>
        </w:rPr>
        <w:t>:</w:t>
      </w:r>
      <w:r w:rsidR="00151BB1" w:rsidRPr="00025889">
        <w:rPr>
          <w:rFonts w:ascii="宋体" w:hAnsi="宋体"/>
          <w:color w:val="000000"/>
          <w:sz w:val="24"/>
          <w:szCs w:val="24"/>
        </w:rPr>
        <w:t xml:space="preserve"> 一种微流控芯片及其研究流体剪切力对细胞作用的方法</w:t>
      </w:r>
      <w:r w:rsidR="00CE173C" w:rsidRPr="00025889">
        <w:rPr>
          <w:rFonts w:ascii="宋体" w:hAnsi="宋体" w:hint="eastAsia"/>
          <w:sz w:val="24"/>
          <w:szCs w:val="24"/>
        </w:rPr>
        <w:t xml:space="preserve">  </w:t>
      </w:r>
      <w:r w:rsidR="00CE173C" w:rsidRPr="00025889">
        <w:rPr>
          <w:rFonts w:ascii="宋体" w:hAnsi="宋体"/>
          <w:sz w:val="24"/>
          <w:szCs w:val="24"/>
        </w:rPr>
        <w:t>专利</w:t>
      </w:r>
      <w:r w:rsidR="00CE173C" w:rsidRPr="00025889">
        <w:rPr>
          <w:rFonts w:ascii="宋体" w:hAnsi="宋体" w:hint="eastAsia"/>
          <w:sz w:val="24"/>
          <w:szCs w:val="24"/>
        </w:rPr>
        <w:t>,</w:t>
      </w:r>
      <w:r w:rsidR="00CE173C" w:rsidRPr="00025889">
        <w:rPr>
          <w:rFonts w:ascii="宋体" w:hAnsi="宋体"/>
          <w:color w:val="000000"/>
          <w:sz w:val="24"/>
          <w:szCs w:val="24"/>
        </w:rPr>
        <w:t xml:space="preserve"> </w:t>
      </w:r>
      <w:r w:rsidR="00CE173C" w:rsidRPr="00025889">
        <w:rPr>
          <w:rFonts w:ascii="宋体" w:hAnsi="宋体"/>
          <w:sz w:val="24"/>
          <w:szCs w:val="24"/>
        </w:rPr>
        <w:t>授权号</w:t>
      </w:r>
      <w:r w:rsidR="00151BB1" w:rsidRPr="00025889">
        <w:rPr>
          <w:rFonts w:ascii="宋体" w:hAnsi="宋体"/>
          <w:color w:val="000000"/>
          <w:sz w:val="24"/>
          <w:szCs w:val="24"/>
        </w:rPr>
        <w:t>zl 201110151905.5</w:t>
      </w:r>
      <w:r w:rsidR="00151BB1" w:rsidRPr="00025889">
        <w:rPr>
          <w:rFonts w:ascii="宋体" w:hAnsi="宋体" w:hint="eastAsia"/>
          <w:color w:val="000000"/>
          <w:sz w:val="24"/>
          <w:szCs w:val="24"/>
        </w:rPr>
        <w:t>,</w:t>
      </w:r>
      <w:r w:rsidR="00151BB1" w:rsidRPr="00025889">
        <w:rPr>
          <w:rFonts w:ascii="宋体" w:hAnsi="宋体"/>
          <w:sz w:val="24"/>
          <w:szCs w:val="24"/>
        </w:rPr>
        <w:t>授权日期</w:t>
      </w:r>
      <w:r w:rsidR="00151BB1" w:rsidRPr="00025889">
        <w:rPr>
          <w:rFonts w:ascii="宋体" w:hAnsi="宋体" w:hint="eastAsia"/>
          <w:sz w:val="24"/>
          <w:szCs w:val="24"/>
        </w:rPr>
        <w:t>:</w:t>
      </w:r>
      <w:r w:rsidR="00151BB1" w:rsidRPr="00025889">
        <w:rPr>
          <w:rFonts w:ascii="宋体" w:hAnsi="宋体"/>
          <w:color w:val="000000"/>
          <w:sz w:val="24"/>
          <w:szCs w:val="24"/>
        </w:rPr>
        <w:t>2014</w:t>
      </w:r>
      <w:r w:rsidR="007A6689">
        <w:rPr>
          <w:rFonts w:ascii="宋体" w:hAnsi="宋体" w:hint="eastAsia"/>
          <w:color w:val="000000"/>
          <w:sz w:val="24"/>
          <w:szCs w:val="24"/>
        </w:rPr>
        <w:t>.</w:t>
      </w:r>
      <w:r w:rsidR="00151BB1" w:rsidRPr="00025889">
        <w:rPr>
          <w:rFonts w:ascii="宋体" w:hAnsi="宋体"/>
          <w:color w:val="000000"/>
          <w:sz w:val="24"/>
          <w:szCs w:val="24"/>
        </w:rPr>
        <w:t>1</w:t>
      </w:r>
      <w:r w:rsidR="007A6689">
        <w:rPr>
          <w:rFonts w:ascii="宋体" w:hAnsi="宋体" w:hint="eastAsia"/>
          <w:color w:val="000000"/>
          <w:sz w:val="24"/>
          <w:szCs w:val="24"/>
        </w:rPr>
        <w:t>.</w:t>
      </w:r>
      <w:r w:rsidR="00151BB1" w:rsidRPr="00025889">
        <w:rPr>
          <w:rFonts w:ascii="宋体" w:hAnsi="宋体"/>
          <w:color w:val="000000"/>
          <w:sz w:val="24"/>
          <w:szCs w:val="24"/>
        </w:rPr>
        <w:t>22</w:t>
      </w:r>
      <w:r w:rsidR="007A6689">
        <w:rPr>
          <w:rFonts w:ascii="宋体" w:hAnsi="宋体" w:hint="eastAsia"/>
          <w:color w:val="000000"/>
          <w:sz w:val="24"/>
          <w:szCs w:val="24"/>
        </w:rPr>
        <w:t>.</w:t>
      </w:r>
      <w:r w:rsidR="00151BB1" w:rsidRPr="00025889">
        <w:rPr>
          <w:rFonts w:ascii="宋体" w:hAnsi="宋体"/>
          <w:sz w:val="24"/>
          <w:szCs w:val="24"/>
        </w:rPr>
        <w:t>发明人</w:t>
      </w:r>
      <w:r w:rsidR="00151BB1" w:rsidRPr="00025889">
        <w:rPr>
          <w:rFonts w:ascii="宋体" w:hAnsi="宋体" w:hint="eastAsia"/>
          <w:sz w:val="24"/>
          <w:szCs w:val="24"/>
        </w:rPr>
        <w:t>:</w:t>
      </w:r>
      <w:r w:rsidR="00151BB1" w:rsidRPr="00025889">
        <w:rPr>
          <w:rFonts w:ascii="宋体" w:hAnsi="宋体"/>
          <w:color w:val="000000"/>
          <w:sz w:val="24"/>
          <w:szCs w:val="24"/>
        </w:rPr>
        <w:t>刘婷姣，虞炜亮，秦建华，林炳承</w:t>
      </w:r>
    </w:p>
    <w:p w:rsidR="00CE173C" w:rsidRPr="00025889" w:rsidRDefault="00CE173C" w:rsidP="00025889">
      <w:pPr>
        <w:spacing w:line="276" w:lineRule="auto"/>
        <w:rPr>
          <w:rFonts w:ascii="宋体" w:hAnsi="宋体"/>
          <w:sz w:val="24"/>
          <w:szCs w:val="24"/>
        </w:rPr>
      </w:pPr>
      <w:r w:rsidRPr="00025889">
        <w:rPr>
          <w:rFonts w:ascii="宋体" w:hAnsi="宋体" w:hint="eastAsia"/>
          <w:sz w:val="24"/>
          <w:szCs w:val="24"/>
        </w:rPr>
        <w:t xml:space="preserve">   </w:t>
      </w:r>
    </w:p>
    <w:p w:rsidR="002F49AF" w:rsidRPr="00025889" w:rsidRDefault="002F49AF" w:rsidP="00025889">
      <w:pPr>
        <w:adjustRightInd w:val="0"/>
        <w:snapToGrid w:val="0"/>
        <w:spacing w:line="360" w:lineRule="auto"/>
        <w:rPr>
          <w:rFonts w:ascii="宋体" w:hAnsi="宋体"/>
          <w:b/>
          <w:color w:val="000000"/>
          <w:kern w:val="0"/>
          <w:sz w:val="24"/>
          <w:szCs w:val="24"/>
        </w:rPr>
      </w:pPr>
    </w:p>
    <w:sectPr w:rsidR="002F49AF" w:rsidRPr="00025889" w:rsidSect="00E366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E73" w:rsidRDefault="00270E73" w:rsidP="002F49AF">
      <w:r>
        <w:separator/>
      </w:r>
    </w:p>
  </w:endnote>
  <w:endnote w:type="continuationSeparator" w:id="1">
    <w:p w:rsidR="00270E73" w:rsidRDefault="00270E73" w:rsidP="002F4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E73" w:rsidRDefault="00270E73" w:rsidP="002F49AF">
      <w:r>
        <w:separator/>
      </w:r>
    </w:p>
  </w:footnote>
  <w:footnote w:type="continuationSeparator" w:id="1">
    <w:p w:rsidR="00270E73" w:rsidRDefault="00270E73" w:rsidP="002F4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49AF"/>
    <w:rsid w:val="00025889"/>
    <w:rsid w:val="000258BC"/>
    <w:rsid w:val="00151BB1"/>
    <w:rsid w:val="00191653"/>
    <w:rsid w:val="001B7C54"/>
    <w:rsid w:val="001C0C5F"/>
    <w:rsid w:val="00202FD5"/>
    <w:rsid w:val="00241B7A"/>
    <w:rsid w:val="00270E73"/>
    <w:rsid w:val="0027391D"/>
    <w:rsid w:val="002F49AF"/>
    <w:rsid w:val="00380461"/>
    <w:rsid w:val="004C6C75"/>
    <w:rsid w:val="005C5642"/>
    <w:rsid w:val="00606792"/>
    <w:rsid w:val="00636D1D"/>
    <w:rsid w:val="00784620"/>
    <w:rsid w:val="007A368A"/>
    <w:rsid w:val="007A6689"/>
    <w:rsid w:val="007E7CBF"/>
    <w:rsid w:val="009869C8"/>
    <w:rsid w:val="00A60A9F"/>
    <w:rsid w:val="00A74745"/>
    <w:rsid w:val="00B34829"/>
    <w:rsid w:val="00CB59F3"/>
    <w:rsid w:val="00CE173C"/>
    <w:rsid w:val="00D0073F"/>
    <w:rsid w:val="00D14A3B"/>
    <w:rsid w:val="00D26729"/>
    <w:rsid w:val="00E112A7"/>
    <w:rsid w:val="00E36620"/>
    <w:rsid w:val="00E87F1D"/>
    <w:rsid w:val="00F16F59"/>
    <w:rsid w:val="00F31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9A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3804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4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49AF"/>
    <w:rPr>
      <w:sz w:val="18"/>
      <w:szCs w:val="18"/>
    </w:rPr>
  </w:style>
  <w:style w:type="paragraph" w:styleId="a4">
    <w:name w:val="footer"/>
    <w:basedOn w:val="a"/>
    <w:link w:val="Char0"/>
    <w:uiPriority w:val="99"/>
    <w:semiHidden/>
    <w:unhideWhenUsed/>
    <w:rsid w:val="002F49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49AF"/>
    <w:rPr>
      <w:sz w:val="18"/>
      <w:szCs w:val="18"/>
    </w:rPr>
  </w:style>
  <w:style w:type="paragraph" w:customStyle="1" w:styleId="a5">
    <w:basedOn w:val="a"/>
    <w:next w:val="a6"/>
    <w:uiPriority w:val="34"/>
    <w:qFormat/>
    <w:rsid w:val="00151BB1"/>
    <w:pPr>
      <w:ind w:firstLineChars="200" w:firstLine="420"/>
    </w:pPr>
    <w:rPr>
      <w:rFonts w:ascii="Calibri" w:hAnsi="Calibri"/>
      <w:szCs w:val="22"/>
    </w:rPr>
  </w:style>
  <w:style w:type="paragraph" w:styleId="a6">
    <w:name w:val="List Paragraph"/>
    <w:basedOn w:val="a"/>
    <w:uiPriority w:val="34"/>
    <w:qFormat/>
    <w:rsid w:val="00151BB1"/>
    <w:pPr>
      <w:ind w:firstLineChars="200" w:firstLine="420"/>
    </w:pPr>
  </w:style>
  <w:style w:type="paragraph" w:customStyle="1" w:styleId="10">
    <w:name w:val="标题1工作手册"/>
    <w:basedOn w:val="1"/>
    <w:link w:val="11"/>
    <w:qFormat/>
    <w:rsid w:val="00380461"/>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11">
    <w:name w:val="标题1工作手册 字符"/>
    <w:basedOn w:val="1Char"/>
    <w:link w:val="10"/>
    <w:rsid w:val="00380461"/>
    <w:rPr>
      <w:rFonts w:ascii="华文中宋" w:hAnsi="华文中宋"/>
      <w:sz w:val="36"/>
      <w:szCs w:val="36"/>
    </w:rPr>
  </w:style>
  <w:style w:type="character" w:customStyle="1" w:styleId="1Char">
    <w:name w:val="标题 1 Char"/>
    <w:basedOn w:val="a0"/>
    <w:link w:val="1"/>
    <w:uiPriority w:val="9"/>
    <w:rsid w:val="0038046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2012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2286130554@qq.com</dc:creator>
  <cp:lastModifiedBy>Administrator</cp:lastModifiedBy>
  <cp:revision>2</cp:revision>
  <dcterms:created xsi:type="dcterms:W3CDTF">2022-04-14T06:10:00Z</dcterms:created>
  <dcterms:modified xsi:type="dcterms:W3CDTF">2022-04-14T06:10:00Z</dcterms:modified>
</cp:coreProperties>
</file>